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513" w:rsidRDefault="00DC2513" w:rsidP="00DC2513">
      <w:pPr>
        <w:tabs>
          <w:tab w:val="left" w:pos="1276"/>
        </w:tabs>
        <w:rPr>
          <w:rFonts w:cs="Arial"/>
          <w:b/>
          <w:color w:val="002060"/>
          <w:sz w:val="20"/>
          <w:szCs w:val="20"/>
        </w:rPr>
      </w:pPr>
    </w:p>
    <w:p w:rsidR="00DC2513" w:rsidRDefault="00DC2513" w:rsidP="00DC2513">
      <w:pPr>
        <w:tabs>
          <w:tab w:val="left" w:pos="1276"/>
        </w:tabs>
        <w:rPr>
          <w:rFonts w:cs="Arial"/>
          <w:b/>
          <w:color w:val="002060"/>
          <w:sz w:val="20"/>
          <w:szCs w:val="20"/>
        </w:rPr>
      </w:pPr>
    </w:p>
    <w:p w:rsidR="00DC2513" w:rsidRDefault="00DC2513" w:rsidP="00DC2513">
      <w:pPr>
        <w:tabs>
          <w:tab w:val="left" w:pos="1276"/>
        </w:tabs>
        <w:jc w:val="center"/>
        <w:rPr>
          <w:rFonts w:cs="Arial"/>
          <w:b/>
          <w:color w:val="002060"/>
          <w:sz w:val="32"/>
          <w:szCs w:val="32"/>
        </w:rPr>
      </w:pPr>
      <w:r>
        <w:rPr>
          <w:rFonts w:cs="Arial"/>
          <w:b/>
          <w:color w:val="002060"/>
          <w:sz w:val="32"/>
          <w:szCs w:val="32"/>
        </w:rPr>
        <w:t>CAHIER DES CHARGES</w:t>
      </w:r>
    </w:p>
    <w:p w:rsidR="00DC2513" w:rsidRDefault="00DC2513" w:rsidP="00DC2513">
      <w:pPr>
        <w:tabs>
          <w:tab w:val="left" w:pos="1276"/>
        </w:tabs>
        <w:jc w:val="center"/>
        <w:rPr>
          <w:rFonts w:cs="Arial"/>
          <w:b/>
          <w:color w:val="002060"/>
          <w:sz w:val="32"/>
          <w:szCs w:val="32"/>
        </w:rPr>
      </w:pPr>
      <w:r>
        <w:rPr>
          <w:rFonts w:cs="Arial"/>
          <w:b/>
          <w:color w:val="002060"/>
          <w:sz w:val="32"/>
          <w:szCs w:val="32"/>
        </w:rPr>
        <w:t>COMPETITIONS REGIONALES</w:t>
      </w:r>
    </w:p>
    <w:p w:rsidR="00DC2513" w:rsidRDefault="00DC2513" w:rsidP="00DC2513">
      <w:pPr>
        <w:tabs>
          <w:tab w:val="left" w:pos="1276"/>
        </w:tabs>
        <w:jc w:val="center"/>
        <w:rPr>
          <w:rFonts w:cs="Arial"/>
          <w:b/>
          <w:color w:val="002060"/>
          <w:sz w:val="32"/>
          <w:szCs w:val="32"/>
        </w:rPr>
      </w:pPr>
      <w:r>
        <w:rPr>
          <w:rFonts w:cs="Arial"/>
          <w:b/>
          <w:color w:val="002060"/>
          <w:sz w:val="32"/>
          <w:szCs w:val="32"/>
        </w:rPr>
        <w:t>LIGUE ILE DE FRANCE DE BADMINTON</w:t>
      </w:r>
    </w:p>
    <w:p w:rsidR="00DC2513" w:rsidRDefault="00DC2513" w:rsidP="00DC2513">
      <w:pPr>
        <w:tabs>
          <w:tab w:val="left" w:pos="1276"/>
        </w:tabs>
        <w:rPr>
          <w:rFonts w:cs="Arial"/>
          <w:b/>
          <w:color w:val="002060"/>
          <w:sz w:val="20"/>
          <w:szCs w:val="20"/>
        </w:rPr>
      </w:pPr>
    </w:p>
    <w:p w:rsidR="00DC2513" w:rsidRDefault="00DC2513" w:rsidP="00DC2513">
      <w:pPr>
        <w:tabs>
          <w:tab w:val="left" w:pos="1276"/>
        </w:tabs>
        <w:jc w:val="center"/>
        <w:rPr>
          <w:rFonts w:cs="Arial"/>
          <w:b/>
          <w:color w:val="002060"/>
          <w:sz w:val="20"/>
          <w:szCs w:val="20"/>
        </w:rPr>
      </w:pPr>
    </w:p>
    <w:p w:rsidR="00DC2513" w:rsidRDefault="00DC2513" w:rsidP="00DC2513">
      <w:pPr>
        <w:tabs>
          <w:tab w:val="left" w:pos="1276"/>
        </w:tabs>
        <w:rPr>
          <w:rFonts w:cs="Arial"/>
          <w:b/>
          <w:color w:val="002060"/>
          <w:sz w:val="20"/>
          <w:szCs w:val="20"/>
        </w:rPr>
      </w:pPr>
    </w:p>
    <w:bookmarkStart w:id="0" w:name="_Toc18423812" w:displacedByCustomXml="next"/>
    <w:bookmarkStart w:id="1" w:name="_GoBack" w:displacedByCustomXml="next"/>
    <w:sdt>
      <w:sdtPr>
        <w:rPr>
          <w:rFonts w:ascii="Arial" w:eastAsiaTheme="minorHAnsi" w:hAnsi="Arial" w:cs="Times New Roman"/>
          <w:b w:val="0"/>
          <w:color w:val="auto"/>
          <w:sz w:val="20"/>
          <w:szCs w:val="20"/>
        </w:rPr>
        <w:id w:val="80349012"/>
        <w:docPartObj>
          <w:docPartGallery w:val="Table of Contents"/>
          <w:docPartUnique/>
        </w:docPartObj>
      </w:sdtPr>
      <w:sdtContent>
        <w:p w:rsidR="00DC2513" w:rsidRDefault="00DC2513" w:rsidP="00DC2513">
          <w:pPr>
            <w:pStyle w:val="En-ttedetabledesmatires"/>
            <w:outlineLvl w:val="1"/>
            <w:rPr>
              <w:sz w:val="32"/>
            </w:rPr>
          </w:pPr>
          <w:r>
            <w:rPr>
              <w:sz w:val="32"/>
            </w:rPr>
            <w:t>Table des matières</w:t>
          </w:r>
          <w:bookmarkEnd w:id="0"/>
        </w:p>
        <w:bookmarkEnd w:id="1"/>
        <w:p w:rsidR="00DC2513" w:rsidRDefault="00AE59AD" w:rsidP="00DC2513">
          <w:pPr>
            <w:pStyle w:val="TM2"/>
            <w:tabs>
              <w:tab w:val="right" w:leader="dot" w:pos="9056"/>
            </w:tabs>
            <w:rPr>
              <w:rFonts w:cstheme="minorBidi"/>
              <w:noProof/>
              <w:color w:val="2F5496" w:themeColor="accent1" w:themeShade="BF"/>
            </w:rPr>
          </w:pPr>
          <w:r w:rsidRPr="00AE59AD">
            <w:rPr>
              <w:b/>
              <w:bCs/>
              <w:color w:val="2F5496" w:themeColor="accent1" w:themeShade="BF"/>
              <w:sz w:val="20"/>
              <w:szCs w:val="20"/>
            </w:rPr>
            <w:fldChar w:fldCharType="begin"/>
          </w:r>
          <w:r w:rsidR="00DC2513">
            <w:rPr>
              <w:b/>
              <w:bCs/>
              <w:color w:val="2F5496" w:themeColor="accent1" w:themeShade="BF"/>
              <w:sz w:val="20"/>
              <w:szCs w:val="20"/>
            </w:rPr>
            <w:instrText xml:space="preserve"> TOC \o "1-3" \h \z \u </w:instrText>
          </w:r>
          <w:r w:rsidRPr="00AE59AD">
            <w:rPr>
              <w:b/>
              <w:bCs/>
              <w:color w:val="2F5496" w:themeColor="accent1" w:themeShade="BF"/>
              <w:sz w:val="20"/>
              <w:szCs w:val="20"/>
            </w:rPr>
            <w:fldChar w:fldCharType="separate"/>
          </w:r>
        </w:p>
        <w:p w:rsidR="00DC2513" w:rsidRDefault="00AE59AD" w:rsidP="00DC2513">
          <w:pPr>
            <w:pStyle w:val="TM1"/>
            <w:tabs>
              <w:tab w:val="right" w:leader="dot" w:pos="9056"/>
            </w:tabs>
            <w:rPr>
              <w:rFonts w:asciiTheme="minorHAnsi" w:eastAsiaTheme="minorEastAsia" w:hAnsiTheme="minorHAnsi" w:cstheme="minorBidi"/>
              <w:noProof/>
              <w:color w:val="2F5496" w:themeColor="accent1" w:themeShade="BF"/>
              <w:szCs w:val="22"/>
            </w:rPr>
          </w:pPr>
          <w:hyperlink r:id="rId8" w:anchor="_Toc18423813" w:history="1">
            <w:r w:rsidR="00DC2513">
              <w:rPr>
                <w:rStyle w:val="Lienhypertexte"/>
                <w:noProof/>
                <w:color w:val="2F5496" w:themeColor="accent1" w:themeShade="BF"/>
              </w:rPr>
              <w:t>Préambule</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_Toc18423813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2</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9" w:anchor="_Toc18423814" w:history="1">
            <w:r w:rsidR="00DC2513">
              <w:rPr>
                <w:rStyle w:val="Lienhypertexte"/>
                <w:noProof/>
                <w:color w:val="2F5496" w:themeColor="accent1" w:themeShade="BF"/>
              </w:rPr>
              <w:t>a)</w:t>
            </w:r>
            <w:r w:rsidR="00DC2513">
              <w:rPr>
                <w:rStyle w:val="Lienhypertexte"/>
                <w:rFonts w:cstheme="minorBidi"/>
                <w:noProof/>
                <w:color w:val="2F5496" w:themeColor="accent1" w:themeShade="BF"/>
              </w:rPr>
              <w:tab/>
            </w:r>
            <w:r w:rsidR="00DC2513">
              <w:rPr>
                <w:rStyle w:val="Lienhypertexte"/>
                <w:noProof/>
                <w:color w:val="2F5496" w:themeColor="accent1" w:themeShade="BF"/>
              </w:rPr>
              <w:t>Championnats Régionaux</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_Toc18423814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2</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0" w:anchor="_Toc18423815" w:history="1">
            <w:r w:rsidR="00DC2513">
              <w:rPr>
                <w:rStyle w:val="Lienhypertexte"/>
                <w:noProof/>
                <w:color w:val="2F5496" w:themeColor="accent1" w:themeShade="BF"/>
              </w:rPr>
              <w:t>b)</w:t>
            </w:r>
            <w:r w:rsidR="00DC2513">
              <w:rPr>
                <w:rStyle w:val="Lienhypertexte"/>
                <w:rFonts w:cstheme="minorBidi"/>
                <w:noProof/>
                <w:color w:val="2F5496" w:themeColor="accent1" w:themeShade="BF"/>
              </w:rPr>
              <w:tab/>
            </w:r>
            <w:r w:rsidR="00DC2513">
              <w:rPr>
                <w:rStyle w:val="Lienhypertexte"/>
                <w:noProof/>
                <w:color w:val="2F5496" w:themeColor="accent1" w:themeShade="BF"/>
              </w:rPr>
              <w:t>CIJ</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_Toc18423815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2</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1" w:anchor="_Toc18423816" w:history="1">
            <w:r w:rsidR="00DC2513">
              <w:rPr>
                <w:rStyle w:val="Lienhypertexte"/>
                <w:noProof/>
                <w:color w:val="2F5496" w:themeColor="accent1" w:themeShade="BF"/>
              </w:rPr>
              <w:t>c)</w:t>
            </w:r>
            <w:r w:rsidR="00DC2513">
              <w:rPr>
                <w:rStyle w:val="Lienhypertexte"/>
                <w:rFonts w:cstheme="minorBidi"/>
                <w:noProof/>
                <w:color w:val="2F5496" w:themeColor="accent1" w:themeShade="BF"/>
              </w:rPr>
              <w:tab/>
            </w:r>
            <w:r w:rsidR="00DC2513">
              <w:rPr>
                <w:rStyle w:val="Lienhypertexte"/>
                <w:noProof/>
                <w:color w:val="2F5496" w:themeColor="accent1" w:themeShade="BF"/>
              </w:rPr>
              <w:t>CRJ</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_Toc18423816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2</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2" w:anchor="_Toc18423817" w:history="1">
            <w:r w:rsidR="00DC2513">
              <w:rPr>
                <w:rStyle w:val="Lienhypertexte"/>
                <w:noProof/>
                <w:color w:val="2F5496" w:themeColor="accent1" w:themeShade="BF"/>
              </w:rPr>
              <w:t>d)</w:t>
            </w:r>
            <w:r w:rsidR="00DC2513">
              <w:rPr>
                <w:rStyle w:val="Lienhypertexte"/>
                <w:rFonts w:cstheme="minorBidi"/>
                <w:noProof/>
                <w:color w:val="2F5496" w:themeColor="accent1" w:themeShade="BF"/>
              </w:rPr>
              <w:tab/>
            </w:r>
            <w:r w:rsidR="00DC2513">
              <w:rPr>
                <w:rStyle w:val="Lienhypertexte"/>
                <w:noProof/>
                <w:color w:val="2F5496" w:themeColor="accent1" w:themeShade="BF"/>
              </w:rPr>
              <w:t>Top Elite</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_Toc18423817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2</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3" w:anchor="_Toc18423818" w:history="1">
            <w:r w:rsidR="00DC2513">
              <w:rPr>
                <w:rStyle w:val="Lienhypertexte"/>
                <w:noProof/>
                <w:color w:val="2F5496" w:themeColor="accent1" w:themeShade="BF"/>
              </w:rPr>
              <w:t>e)</w:t>
            </w:r>
            <w:r w:rsidR="00DC2513">
              <w:rPr>
                <w:rStyle w:val="Lienhypertexte"/>
                <w:rFonts w:cstheme="minorBidi"/>
                <w:noProof/>
                <w:color w:val="2F5496" w:themeColor="accent1" w:themeShade="BF"/>
              </w:rPr>
              <w:tab/>
            </w:r>
            <w:r w:rsidR="00DC2513">
              <w:rPr>
                <w:rStyle w:val="Lienhypertexte"/>
                <w:noProof/>
                <w:color w:val="2F5496" w:themeColor="accent1" w:themeShade="BF"/>
              </w:rPr>
              <w:t>TLJ</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_Toc18423818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2</w:t>
            </w:r>
            <w:r>
              <w:rPr>
                <w:rStyle w:val="Lienhypertexte"/>
                <w:noProof/>
                <w:webHidden/>
                <w:color w:val="2F5496" w:themeColor="accent1" w:themeShade="BF"/>
              </w:rPr>
              <w:fldChar w:fldCharType="end"/>
            </w:r>
          </w:hyperlink>
        </w:p>
        <w:p w:rsidR="00DC2513" w:rsidRDefault="00AE59AD" w:rsidP="00DC2513">
          <w:pPr>
            <w:pStyle w:val="TM1"/>
            <w:tabs>
              <w:tab w:val="right" w:leader="dot" w:pos="9056"/>
            </w:tabs>
            <w:rPr>
              <w:rFonts w:asciiTheme="minorHAnsi" w:eastAsiaTheme="minorEastAsia" w:hAnsiTheme="minorHAnsi" w:cstheme="minorBidi"/>
              <w:noProof/>
              <w:color w:val="2F5496" w:themeColor="accent1" w:themeShade="BF"/>
              <w:szCs w:val="22"/>
            </w:rPr>
          </w:pPr>
          <w:hyperlink r:id="rId14" w:anchor="_Toc18423819" w:history="1">
            <w:r w:rsidR="00DC2513">
              <w:rPr>
                <w:rStyle w:val="Lienhypertexte"/>
                <w:noProof/>
                <w:color w:val="2F5496" w:themeColor="accent1" w:themeShade="BF"/>
              </w:rPr>
              <w:t>Besoins opérationnels pour l’organisation de la compétition</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_Toc18423819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3</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5" w:anchor="_Toc18423820" w:history="1">
            <w:r w:rsidR="00DC2513">
              <w:rPr>
                <w:rStyle w:val="Lienhypertexte"/>
                <w:noProof/>
                <w:color w:val="2F5496" w:themeColor="accent1" w:themeShade="BF"/>
              </w:rPr>
              <w:t>a)</w:t>
            </w:r>
            <w:r w:rsidR="00DC2513">
              <w:rPr>
                <w:rStyle w:val="Lienhypertexte"/>
                <w:rFonts w:cstheme="minorBidi"/>
                <w:noProof/>
                <w:color w:val="2F5496" w:themeColor="accent1" w:themeShade="BF"/>
              </w:rPr>
              <w:tab/>
            </w:r>
            <w:r w:rsidR="00DC2513">
              <w:rPr>
                <w:rStyle w:val="Lienhypertexte"/>
                <w:noProof/>
                <w:color w:val="2F5496" w:themeColor="accent1" w:themeShade="BF"/>
              </w:rPr>
              <w:t>Protocole récompenses</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_Toc18423820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4</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6" w:anchor="_Toc18423821" w:history="1">
            <w:r w:rsidR="00DC2513">
              <w:rPr>
                <w:rStyle w:val="Lienhypertexte"/>
                <w:noProof/>
                <w:color w:val="2F5496" w:themeColor="accent1" w:themeShade="BF"/>
              </w:rPr>
              <w:t>b)</w:t>
            </w:r>
            <w:r w:rsidR="00DC2513">
              <w:rPr>
                <w:rStyle w:val="Lienhypertexte"/>
                <w:rFonts w:cstheme="minorBidi"/>
                <w:noProof/>
                <w:color w:val="2F5496" w:themeColor="accent1" w:themeShade="BF"/>
              </w:rPr>
              <w:tab/>
            </w:r>
            <w:r w:rsidR="00DC2513">
              <w:rPr>
                <w:rStyle w:val="Lienhypertexte"/>
                <w:noProof/>
                <w:color w:val="2F5496" w:themeColor="accent1" w:themeShade="BF"/>
              </w:rPr>
              <w:t>Emplacement partenaire</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_Toc18423821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6</w:t>
            </w:r>
            <w:r>
              <w:rPr>
                <w:rStyle w:val="Lienhypertexte"/>
                <w:noProof/>
                <w:webHidden/>
                <w:color w:val="2F5496" w:themeColor="accent1" w:themeShade="BF"/>
              </w:rPr>
              <w:fldChar w:fldCharType="end"/>
            </w:r>
          </w:hyperlink>
        </w:p>
        <w:p w:rsidR="00DC2513" w:rsidRDefault="00AE59AD" w:rsidP="00DC2513">
          <w:pPr>
            <w:pStyle w:val="TM1"/>
            <w:tabs>
              <w:tab w:val="right" w:leader="dot" w:pos="9056"/>
            </w:tabs>
            <w:rPr>
              <w:rFonts w:asciiTheme="minorHAnsi" w:eastAsiaTheme="minorEastAsia" w:hAnsiTheme="minorHAnsi" w:cstheme="minorBidi"/>
              <w:noProof/>
              <w:color w:val="2F5496" w:themeColor="accent1" w:themeShade="BF"/>
              <w:szCs w:val="22"/>
            </w:rPr>
          </w:pPr>
          <w:hyperlink r:id="rId17" w:anchor="_Toc18423822" w:history="1">
            <w:r w:rsidR="00DC2513">
              <w:rPr>
                <w:rStyle w:val="Lienhypertexte"/>
                <w:noProof/>
                <w:color w:val="2F5496" w:themeColor="accent1" w:themeShade="BF"/>
              </w:rPr>
              <w:t>Incitations de la LIFB</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_Toc18423822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6</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8" w:anchor="_Toc18423823" w:history="1">
            <w:r w:rsidR="00DC2513">
              <w:rPr>
                <w:rStyle w:val="Lienhypertexte"/>
                <w:noProof/>
                <w:color w:val="2F5496" w:themeColor="accent1" w:themeShade="BF"/>
              </w:rPr>
              <w:t>a)</w:t>
            </w:r>
            <w:r w:rsidR="00DC2513">
              <w:rPr>
                <w:rStyle w:val="Lienhypertexte"/>
                <w:rFonts w:cstheme="minorBidi"/>
                <w:noProof/>
                <w:color w:val="2F5496" w:themeColor="accent1" w:themeShade="BF"/>
              </w:rPr>
              <w:tab/>
            </w:r>
            <w:r w:rsidR="00DC2513">
              <w:rPr>
                <w:rStyle w:val="Lienhypertexte"/>
                <w:noProof/>
                <w:color w:val="2F5496" w:themeColor="accent1" w:themeShade="BF"/>
              </w:rPr>
              <w:t>Label EcoBad</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_Toc18423823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6</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19" w:anchor="_Toc18423824" w:history="1">
            <w:r w:rsidR="00DC2513">
              <w:rPr>
                <w:rStyle w:val="Lienhypertexte"/>
                <w:noProof/>
                <w:color w:val="2F5496" w:themeColor="accent1" w:themeShade="BF"/>
              </w:rPr>
              <w:t>b)</w:t>
            </w:r>
            <w:r w:rsidR="00DC2513">
              <w:rPr>
                <w:rStyle w:val="Lienhypertexte"/>
                <w:rFonts w:cstheme="minorBidi"/>
                <w:noProof/>
                <w:color w:val="2F5496" w:themeColor="accent1" w:themeShade="BF"/>
              </w:rPr>
              <w:tab/>
            </w:r>
            <w:r w:rsidR="00DC2513">
              <w:rPr>
                <w:rStyle w:val="Lienhypertexte"/>
                <w:noProof/>
                <w:color w:val="2F5496" w:themeColor="accent1" w:themeShade="BF"/>
              </w:rPr>
              <w:t>Invitations des institutionnels</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_Toc18423824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6</w:t>
            </w:r>
            <w:r>
              <w:rPr>
                <w:rStyle w:val="Lienhypertexte"/>
                <w:noProof/>
                <w:webHidden/>
                <w:color w:val="2F5496" w:themeColor="accent1" w:themeShade="BF"/>
              </w:rPr>
              <w:fldChar w:fldCharType="end"/>
            </w:r>
          </w:hyperlink>
        </w:p>
        <w:p w:rsidR="00DC2513" w:rsidRDefault="00AE59AD" w:rsidP="00DC2513">
          <w:pPr>
            <w:pStyle w:val="TM2"/>
            <w:tabs>
              <w:tab w:val="left" w:pos="660"/>
              <w:tab w:val="right" w:leader="dot" w:pos="9056"/>
            </w:tabs>
            <w:rPr>
              <w:rFonts w:cstheme="minorBidi"/>
              <w:noProof/>
              <w:color w:val="2F5496" w:themeColor="accent1" w:themeShade="BF"/>
            </w:rPr>
          </w:pPr>
          <w:hyperlink r:id="rId20" w:anchor="_Toc18423825" w:history="1">
            <w:r w:rsidR="00DC2513">
              <w:rPr>
                <w:rStyle w:val="Lienhypertexte"/>
                <w:noProof/>
                <w:color w:val="2F5496" w:themeColor="accent1" w:themeShade="BF"/>
              </w:rPr>
              <w:t>c)</w:t>
            </w:r>
            <w:r w:rsidR="00DC2513">
              <w:rPr>
                <w:rStyle w:val="Lienhypertexte"/>
                <w:rFonts w:cstheme="minorBidi"/>
                <w:noProof/>
                <w:color w:val="2F5496" w:themeColor="accent1" w:themeShade="BF"/>
              </w:rPr>
              <w:tab/>
            </w:r>
            <w:r w:rsidR="00DC2513">
              <w:rPr>
                <w:rStyle w:val="Lienhypertexte"/>
                <w:noProof/>
                <w:color w:val="2F5496" w:themeColor="accent1" w:themeShade="BF"/>
              </w:rPr>
              <w:t>Co-organisation</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_Toc18423825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6</w:t>
            </w:r>
            <w:r>
              <w:rPr>
                <w:rStyle w:val="Lienhypertexte"/>
                <w:noProof/>
                <w:webHidden/>
                <w:color w:val="2F5496" w:themeColor="accent1" w:themeShade="BF"/>
              </w:rPr>
              <w:fldChar w:fldCharType="end"/>
            </w:r>
          </w:hyperlink>
        </w:p>
        <w:p w:rsidR="00DC2513" w:rsidRDefault="00AE59AD" w:rsidP="00DC2513">
          <w:pPr>
            <w:pStyle w:val="TM1"/>
            <w:tabs>
              <w:tab w:val="right" w:leader="dot" w:pos="9056"/>
            </w:tabs>
            <w:rPr>
              <w:rFonts w:asciiTheme="minorHAnsi" w:eastAsiaTheme="minorEastAsia" w:hAnsiTheme="minorHAnsi" w:cstheme="minorBidi"/>
              <w:noProof/>
              <w:color w:val="2F5496" w:themeColor="accent1" w:themeShade="BF"/>
              <w:szCs w:val="22"/>
            </w:rPr>
          </w:pPr>
          <w:hyperlink r:id="rId21" w:anchor="_Toc18423826" w:history="1">
            <w:r w:rsidR="00DC2513">
              <w:rPr>
                <w:rStyle w:val="Lienhypertexte"/>
                <w:noProof/>
                <w:color w:val="2F5496" w:themeColor="accent1" w:themeShade="BF"/>
              </w:rPr>
              <w:t>Engagements de la LIFB</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_Toc18423826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6</w:t>
            </w:r>
            <w:r>
              <w:rPr>
                <w:rStyle w:val="Lienhypertexte"/>
                <w:noProof/>
                <w:webHidden/>
                <w:color w:val="2F5496" w:themeColor="accent1" w:themeShade="BF"/>
              </w:rPr>
              <w:fldChar w:fldCharType="end"/>
            </w:r>
          </w:hyperlink>
        </w:p>
        <w:p w:rsidR="00DC2513" w:rsidRDefault="00AE59AD" w:rsidP="00DC2513">
          <w:pPr>
            <w:pStyle w:val="TM1"/>
            <w:tabs>
              <w:tab w:val="right" w:leader="dot" w:pos="9056"/>
            </w:tabs>
            <w:rPr>
              <w:rFonts w:asciiTheme="minorHAnsi" w:eastAsiaTheme="minorEastAsia" w:hAnsiTheme="minorHAnsi" w:cstheme="minorBidi"/>
              <w:noProof/>
              <w:color w:val="2F5496" w:themeColor="accent1" w:themeShade="BF"/>
              <w:szCs w:val="22"/>
            </w:rPr>
          </w:pPr>
          <w:hyperlink r:id="rId22" w:anchor="_Toc18423827" w:history="1">
            <w:r w:rsidR="00DC2513">
              <w:rPr>
                <w:rStyle w:val="Lienhypertexte"/>
                <w:noProof/>
                <w:color w:val="2F5496" w:themeColor="accent1" w:themeShade="BF"/>
                <w:lang w:eastAsia="en-US"/>
              </w:rPr>
              <w:t>Engagement du club hôte</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_Toc18423827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7</w:t>
            </w:r>
            <w:r>
              <w:rPr>
                <w:rStyle w:val="Lienhypertexte"/>
                <w:noProof/>
                <w:webHidden/>
                <w:color w:val="2F5496" w:themeColor="accent1" w:themeShade="BF"/>
              </w:rPr>
              <w:fldChar w:fldCharType="end"/>
            </w:r>
          </w:hyperlink>
        </w:p>
        <w:p w:rsidR="00DC2513" w:rsidRDefault="00AE59AD" w:rsidP="00DC2513">
          <w:pPr>
            <w:pStyle w:val="TM1"/>
            <w:tabs>
              <w:tab w:val="right" w:leader="dot" w:pos="9056"/>
            </w:tabs>
            <w:rPr>
              <w:rFonts w:asciiTheme="minorHAnsi" w:eastAsiaTheme="minorEastAsia" w:hAnsiTheme="minorHAnsi" w:cstheme="minorBidi"/>
              <w:noProof/>
              <w:color w:val="2F5496" w:themeColor="accent1" w:themeShade="BF"/>
              <w:szCs w:val="22"/>
            </w:rPr>
          </w:pPr>
          <w:hyperlink r:id="rId23" w:anchor="_Toc18423828" w:history="1">
            <w:r w:rsidR="00DC2513">
              <w:rPr>
                <w:rStyle w:val="Lienhypertexte"/>
                <w:noProof/>
                <w:color w:val="2F5496" w:themeColor="accent1" w:themeShade="BF"/>
              </w:rPr>
              <w:t>Convention</w:t>
            </w:r>
            <w:r w:rsidR="00DC2513">
              <w:rPr>
                <w:rStyle w:val="Lienhypertexte"/>
                <w:noProof/>
                <w:webHidden/>
                <w:color w:val="2F5496" w:themeColor="accent1" w:themeShade="BF"/>
              </w:rPr>
              <w:tab/>
            </w:r>
            <w:r>
              <w:rPr>
                <w:rStyle w:val="Lienhypertexte"/>
                <w:noProof/>
                <w:webHidden/>
                <w:color w:val="2F5496" w:themeColor="accent1" w:themeShade="BF"/>
              </w:rPr>
              <w:fldChar w:fldCharType="begin"/>
            </w:r>
            <w:r w:rsidR="00DC2513">
              <w:rPr>
                <w:rStyle w:val="Lienhypertexte"/>
                <w:noProof/>
                <w:webHidden/>
                <w:color w:val="2F5496" w:themeColor="accent1" w:themeShade="BF"/>
              </w:rPr>
              <w:instrText xml:space="preserve"> PAGEREF _Toc18423828 \h </w:instrText>
            </w:r>
            <w:r>
              <w:rPr>
                <w:rStyle w:val="Lienhypertexte"/>
                <w:noProof/>
                <w:webHidden/>
                <w:color w:val="2F5496" w:themeColor="accent1" w:themeShade="BF"/>
              </w:rPr>
            </w:r>
            <w:r>
              <w:rPr>
                <w:rStyle w:val="Lienhypertexte"/>
                <w:noProof/>
                <w:webHidden/>
                <w:color w:val="2F5496" w:themeColor="accent1" w:themeShade="BF"/>
              </w:rPr>
              <w:fldChar w:fldCharType="separate"/>
            </w:r>
            <w:r w:rsidR="009B26E8">
              <w:rPr>
                <w:rStyle w:val="Lienhypertexte"/>
                <w:noProof/>
                <w:webHidden/>
                <w:color w:val="2F5496" w:themeColor="accent1" w:themeShade="BF"/>
              </w:rPr>
              <w:t>8</w:t>
            </w:r>
            <w:r>
              <w:rPr>
                <w:rStyle w:val="Lienhypertexte"/>
                <w:noProof/>
                <w:webHidden/>
                <w:color w:val="2F5496" w:themeColor="accent1" w:themeShade="BF"/>
              </w:rPr>
              <w:fldChar w:fldCharType="end"/>
            </w:r>
          </w:hyperlink>
        </w:p>
        <w:p w:rsidR="00DC2513" w:rsidRDefault="00AE59AD" w:rsidP="00DC2513">
          <w:pPr>
            <w:outlineLvl w:val="1"/>
          </w:pPr>
          <w:r>
            <w:rPr>
              <w:b/>
              <w:bCs/>
              <w:color w:val="2F5496" w:themeColor="accent1" w:themeShade="BF"/>
              <w:sz w:val="20"/>
              <w:szCs w:val="20"/>
            </w:rPr>
            <w:fldChar w:fldCharType="end"/>
          </w:r>
        </w:p>
      </w:sdtContent>
    </w:sdt>
    <w:p w:rsidR="00DC2513" w:rsidRDefault="00DC2513" w:rsidP="00DC2513">
      <w:pPr>
        <w:tabs>
          <w:tab w:val="left" w:pos="1276"/>
        </w:tabs>
        <w:rPr>
          <w:rFonts w:cs="Arial"/>
          <w:b/>
          <w:color w:val="002060"/>
          <w:sz w:val="20"/>
          <w:szCs w:val="20"/>
        </w:rPr>
      </w:pPr>
    </w:p>
    <w:p w:rsidR="00DC2513" w:rsidRDefault="00DC2513" w:rsidP="00DC2513">
      <w:pPr>
        <w:pStyle w:val="Titre1"/>
        <w:tabs>
          <w:tab w:val="left" w:pos="1470"/>
          <w:tab w:val="left" w:pos="2430"/>
        </w:tabs>
        <w:rPr>
          <w:rFonts w:ascii="Arial" w:eastAsiaTheme="minorHAnsi" w:hAnsi="Arial" w:cs="Arial"/>
          <w:color w:val="002060"/>
          <w:sz w:val="20"/>
          <w:szCs w:val="20"/>
        </w:rPr>
      </w:pPr>
      <w:bookmarkStart w:id="2" w:name="_Toc18423813"/>
    </w:p>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Pr>
        <w:pStyle w:val="Titre1"/>
        <w:tabs>
          <w:tab w:val="left" w:pos="1470"/>
          <w:tab w:val="left" w:pos="2430"/>
        </w:tabs>
      </w:pPr>
      <w:r>
        <w:lastRenderedPageBreak/>
        <w:t>Préambule</w:t>
      </w:r>
      <w:bookmarkEnd w:id="2"/>
      <w:r>
        <w:tab/>
      </w:r>
    </w:p>
    <w:p w:rsidR="00DC2513" w:rsidRDefault="00DC2513" w:rsidP="00DC2513"/>
    <w:p w:rsidR="00DC2513" w:rsidRDefault="00DC2513" w:rsidP="00DC2513">
      <w:pPr>
        <w:tabs>
          <w:tab w:val="left" w:pos="1276"/>
        </w:tabs>
        <w:ind w:left="1276" w:hanging="1276"/>
        <w:rPr>
          <w:rFonts w:cs="Arial"/>
          <w:color w:val="002060"/>
          <w:sz w:val="20"/>
          <w:szCs w:val="20"/>
        </w:rPr>
      </w:pPr>
      <w:r>
        <w:rPr>
          <w:rFonts w:cs="Arial"/>
          <w:color w:val="002060"/>
          <w:sz w:val="20"/>
          <w:szCs w:val="20"/>
        </w:rPr>
        <w:t>Sans le support des clubs franciliens, nos compétitions régionales ne peuvent avoir lieu. Les étapes</w:t>
      </w:r>
    </w:p>
    <w:p w:rsidR="00DC2513" w:rsidRDefault="00DC2513" w:rsidP="00DC2513">
      <w:pPr>
        <w:tabs>
          <w:tab w:val="left" w:pos="1276"/>
        </w:tabs>
        <w:ind w:left="1276" w:hanging="1276"/>
        <w:rPr>
          <w:rFonts w:cs="Arial"/>
          <w:color w:val="002060"/>
          <w:sz w:val="20"/>
          <w:szCs w:val="20"/>
        </w:rPr>
      </w:pPr>
      <w:r>
        <w:rPr>
          <w:rFonts w:cs="Arial"/>
          <w:color w:val="002060"/>
          <w:sz w:val="20"/>
          <w:szCs w:val="20"/>
        </w:rPr>
        <w:t>des circuits jeunes, les championnats régionaux jeunes, séniors et vétérans ont notamment besoin de</w:t>
      </w:r>
    </w:p>
    <w:p w:rsidR="00DC2513" w:rsidRDefault="00DC2513" w:rsidP="00DC2513">
      <w:r>
        <w:rPr>
          <w:rFonts w:cs="Arial"/>
          <w:color w:val="002060"/>
          <w:sz w:val="20"/>
          <w:szCs w:val="20"/>
        </w:rPr>
        <w:t>vous.</w:t>
      </w:r>
    </w:p>
    <w:p w:rsidR="00DC2513" w:rsidRDefault="00DC2513" w:rsidP="00DC2513">
      <w:pPr>
        <w:rPr>
          <w:rFonts w:cs="Arial"/>
          <w:color w:val="002060"/>
          <w:sz w:val="20"/>
          <w:szCs w:val="20"/>
        </w:rPr>
      </w:pPr>
    </w:p>
    <w:p w:rsidR="00DC2513" w:rsidRDefault="00DC2513" w:rsidP="00DC2513">
      <w:pPr>
        <w:rPr>
          <w:rFonts w:cs="Arial"/>
          <w:color w:val="002060"/>
          <w:sz w:val="20"/>
          <w:szCs w:val="20"/>
        </w:rPr>
      </w:pPr>
      <w:r>
        <w:rPr>
          <w:rFonts w:cs="Arial"/>
          <w:color w:val="002060"/>
          <w:sz w:val="20"/>
          <w:szCs w:val="20"/>
        </w:rPr>
        <w:t xml:space="preserve">L’organisateur local est désigné par la LIFB à l’issue du processus de candidature. Il constitue alors un comité d’organisation responsable de l’événement vis-à-vis de la LIFB. </w:t>
      </w:r>
    </w:p>
    <w:p w:rsidR="00DC2513" w:rsidRDefault="00DC2513" w:rsidP="00DC2513">
      <w:pPr>
        <w:rPr>
          <w:rFonts w:cs="Arial"/>
          <w:color w:val="002060"/>
          <w:sz w:val="20"/>
          <w:szCs w:val="20"/>
        </w:rPr>
      </w:pPr>
      <w:r>
        <w:rPr>
          <w:rFonts w:cs="Arial"/>
          <w:color w:val="002060"/>
          <w:sz w:val="20"/>
          <w:szCs w:val="20"/>
        </w:rPr>
        <w:t>Pour le bon déroulement des compétitions régionales, les deux parties que sont la Ligue Ile de France de Badminton d’une part et le ou les club(s) hôtes d’autres part, s’entendent sur des actions respectives.</w:t>
      </w:r>
    </w:p>
    <w:p w:rsidR="00DC2513" w:rsidRDefault="00DC2513" w:rsidP="00DC2513">
      <w:pPr>
        <w:tabs>
          <w:tab w:val="left" w:pos="1276"/>
        </w:tabs>
        <w:ind w:left="1134" w:hanging="1134"/>
        <w:rPr>
          <w:rFonts w:cs="Arial"/>
          <w:color w:val="002060"/>
          <w:sz w:val="20"/>
          <w:szCs w:val="20"/>
        </w:rPr>
      </w:pPr>
    </w:p>
    <w:p w:rsidR="00DC2513" w:rsidRDefault="00DC2513" w:rsidP="00DC2513">
      <w:pPr>
        <w:tabs>
          <w:tab w:val="left" w:pos="1276"/>
        </w:tabs>
        <w:ind w:left="1134" w:hanging="1134"/>
        <w:rPr>
          <w:rFonts w:cs="Arial"/>
          <w:color w:val="002060"/>
          <w:sz w:val="20"/>
          <w:szCs w:val="20"/>
        </w:rPr>
      </w:pPr>
      <w:r>
        <w:rPr>
          <w:rFonts w:cs="Arial"/>
          <w:color w:val="002060"/>
          <w:sz w:val="20"/>
          <w:szCs w:val="20"/>
        </w:rPr>
        <w:t xml:space="preserve">Vous trouverez, ci-dessous, le cahier de charges correspondant aux besoins d’organisation des </w:t>
      </w:r>
    </w:p>
    <w:p w:rsidR="00DC2513" w:rsidRDefault="00DC2513" w:rsidP="00DC2513">
      <w:pPr>
        <w:tabs>
          <w:tab w:val="left" w:pos="1276"/>
        </w:tabs>
        <w:ind w:left="1134" w:hanging="1134"/>
        <w:rPr>
          <w:rFonts w:cs="Arial"/>
          <w:color w:val="002060"/>
          <w:sz w:val="20"/>
          <w:szCs w:val="20"/>
        </w:rPr>
      </w:pPr>
      <w:r>
        <w:rPr>
          <w:rFonts w:cs="Arial"/>
          <w:color w:val="002060"/>
          <w:sz w:val="20"/>
          <w:szCs w:val="20"/>
        </w:rPr>
        <w:t xml:space="preserve">différentes compétitions. Il s’agit d’un cahier des charges idéal pour l’organisation de ces compétitions. </w:t>
      </w:r>
    </w:p>
    <w:p w:rsidR="00DC2513" w:rsidRDefault="00DC2513" w:rsidP="00DC2513">
      <w:pPr>
        <w:tabs>
          <w:tab w:val="left" w:pos="1276"/>
        </w:tabs>
        <w:ind w:left="1134" w:hanging="1134"/>
        <w:rPr>
          <w:rFonts w:cs="Arial"/>
          <w:color w:val="002060"/>
          <w:sz w:val="20"/>
          <w:szCs w:val="20"/>
        </w:rPr>
      </w:pPr>
      <w:r>
        <w:rPr>
          <w:rFonts w:cs="Arial"/>
          <w:color w:val="002060"/>
          <w:sz w:val="20"/>
          <w:szCs w:val="20"/>
        </w:rPr>
        <w:t>Néanmoins, certaines dispositions peuvent faire l’objet d’une négociation avec la Ligue.</w:t>
      </w:r>
    </w:p>
    <w:p w:rsidR="00DC2513" w:rsidRDefault="00DC2513" w:rsidP="00DC2513">
      <w:pPr>
        <w:tabs>
          <w:tab w:val="left" w:pos="1276"/>
        </w:tabs>
        <w:ind w:left="1134" w:hanging="1134"/>
        <w:rPr>
          <w:rFonts w:cs="Arial"/>
          <w:color w:val="002060"/>
          <w:sz w:val="20"/>
          <w:szCs w:val="20"/>
        </w:rPr>
      </w:pPr>
    </w:p>
    <w:p w:rsidR="00DC2513" w:rsidRDefault="00DC2513" w:rsidP="00DC2513">
      <w:pPr>
        <w:tabs>
          <w:tab w:val="left" w:pos="1276"/>
        </w:tabs>
        <w:rPr>
          <w:rFonts w:cs="Arial"/>
          <w:color w:val="002060"/>
          <w:sz w:val="20"/>
          <w:szCs w:val="20"/>
        </w:rPr>
      </w:pPr>
    </w:p>
    <w:p w:rsidR="00DC2513" w:rsidRDefault="00DC2513" w:rsidP="00DC2513">
      <w:pPr>
        <w:pStyle w:val="Titre2"/>
        <w:numPr>
          <w:ilvl w:val="0"/>
          <w:numId w:val="27"/>
        </w:numPr>
      </w:pPr>
      <w:bookmarkStart w:id="3" w:name="_Toc18423814"/>
      <w:r>
        <w:t>Championnats Régionaux</w:t>
      </w:r>
      <w:bookmarkEnd w:id="3"/>
    </w:p>
    <w:p w:rsidR="00DC2513" w:rsidRDefault="00DC2513" w:rsidP="00DC2513">
      <w:pPr>
        <w:rPr>
          <w:rFonts w:ascii="Palatino Linotype" w:hAnsi="Palatino Linotype"/>
        </w:rPr>
      </w:pPr>
      <w:r>
        <w:rPr>
          <w:rFonts w:cs="Arial"/>
          <w:color w:val="002060"/>
          <w:sz w:val="20"/>
          <w:szCs w:val="20"/>
        </w:rPr>
        <w:t>Trois championnats régioniaux sont organisés par la Ligue Ile de France de Badminton : Jeune, sénior et vétéran. Ces compétitions permettent de désigner chaque année les Champion(ne)s d'Ile-de-France. Avec le nouveau système de classement mis en place en 2015 par la Fédération, le championnat de ligue est potentiellement la compétition qui rapporte le plus de points après le Championnat de France.</w:t>
      </w:r>
    </w:p>
    <w:p w:rsidR="00DC2513" w:rsidRDefault="00DC2513" w:rsidP="00DC2513">
      <w:pPr>
        <w:tabs>
          <w:tab w:val="left" w:pos="1276"/>
        </w:tabs>
        <w:rPr>
          <w:rFonts w:cs="Arial"/>
          <w:color w:val="002060"/>
          <w:sz w:val="20"/>
          <w:szCs w:val="20"/>
        </w:rPr>
      </w:pPr>
    </w:p>
    <w:p w:rsidR="00DC2513" w:rsidRDefault="00DC2513" w:rsidP="00DC2513">
      <w:pPr>
        <w:pStyle w:val="Titre2"/>
        <w:numPr>
          <w:ilvl w:val="0"/>
          <w:numId w:val="27"/>
        </w:numPr>
      </w:pPr>
      <w:bookmarkStart w:id="4" w:name="_Toc18423815"/>
      <w:r>
        <w:t>CIJ</w:t>
      </w:r>
      <w:bookmarkEnd w:id="4"/>
    </w:p>
    <w:p w:rsidR="00DC2513" w:rsidRDefault="00DC2513" w:rsidP="00DC2513">
      <w:pPr>
        <w:tabs>
          <w:tab w:val="left" w:pos="1276"/>
        </w:tabs>
        <w:rPr>
          <w:rFonts w:cs="Arial"/>
          <w:color w:val="002060"/>
          <w:sz w:val="20"/>
          <w:szCs w:val="20"/>
        </w:rPr>
      </w:pPr>
    </w:p>
    <w:p w:rsidR="00DC2513" w:rsidRDefault="00DC2513" w:rsidP="00DC2513">
      <w:pPr>
        <w:rPr>
          <w:rFonts w:cs="Arial"/>
          <w:color w:val="002060"/>
          <w:sz w:val="20"/>
          <w:szCs w:val="20"/>
        </w:rPr>
      </w:pPr>
      <w:r>
        <w:rPr>
          <w:rFonts w:cs="Arial"/>
          <w:color w:val="002060"/>
          <w:sz w:val="20"/>
          <w:szCs w:val="20"/>
        </w:rPr>
        <w:t xml:space="preserve">Le « Circuit Interrégional Jeunes » constitue un circuit de compétitions pour les jeunes des catégories poussins à cadets, se situant entre les étapes du « Circuit Elite Jeunes (CEJ) » et les circuits jeunes organisés par chaque ligue. </w:t>
      </w:r>
    </w:p>
    <w:p w:rsidR="00DC2513" w:rsidRDefault="00DC2513" w:rsidP="00DC2513">
      <w:pPr>
        <w:rPr>
          <w:rFonts w:cs="Arial"/>
          <w:color w:val="002060"/>
          <w:sz w:val="20"/>
          <w:szCs w:val="20"/>
        </w:rPr>
      </w:pPr>
      <w:r>
        <w:rPr>
          <w:rFonts w:cs="Arial"/>
          <w:color w:val="002060"/>
          <w:sz w:val="20"/>
          <w:szCs w:val="20"/>
        </w:rPr>
        <w:t xml:space="preserve">La Ligue Ile de France de Badminton est en zone Centre avec la Ligue du Centre Val de Loire. Chaque année, trois CIJ sont organisés par les deux ligues. Par roulement, une année sur deux, la Ligue organise un ou deux CIJ par saison. </w:t>
      </w:r>
    </w:p>
    <w:p w:rsidR="00DC2513" w:rsidRDefault="00DC2513" w:rsidP="00DC2513">
      <w:pPr>
        <w:rPr>
          <w:rFonts w:cs="Arial"/>
          <w:color w:val="002060"/>
          <w:sz w:val="20"/>
          <w:szCs w:val="20"/>
        </w:rPr>
      </w:pPr>
      <w:r>
        <w:rPr>
          <w:rFonts w:cs="Arial"/>
          <w:color w:val="002060"/>
          <w:sz w:val="20"/>
          <w:szCs w:val="20"/>
        </w:rPr>
        <w:t>La FFBaD est propriétaire de la compétition, c’est donc elle qui en fixe le cadre réglementaire.</w:t>
      </w:r>
    </w:p>
    <w:p w:rsidR="00DC2513" w:rsidRDefault="00DC2513" w:rsidP="00DC2513">
      <w:pPr>
        <w:rPr>
          <w:rFonts w:cs="Arial"/>
          <w:color w:val="002060"/>
          <w:sz w:val="20"/>
          <w:szCs w:val="20"/>
        </w:rPr>
      </w:pPr>
    </w:p>
    <w:p w:rsidR="00DC2513" w:rsidRDefault="00DC2513" w:rsidP="00DC2513">
      <w:pPr>
        <w:pStyle w:val="Titre2"/>
        <w:numPr>
          <w:ilvl w:val="0"/>
          <w:numId w:val="27"/>
        </w:numPr>
      </w:pPr>
      <w:bookmarkStart w:id="5" w:name="_Toc18423816"/>
      <w:r>
        <w:t>CRJ</w:t>
      </w:r>
      <w:bookmarkEnd w:id="5"/>
    </w:p>
    <w:p w:rsidR="00DC2513" w:rsidRDefault="00DC2513" w:rsidP="00DC2513">
      <w:pPr>
        <w:tabs>
          <w:tab w:val="left" w:pos="1276"/>
        </w:tabs>
        <w:rPr>
          <w:rFonts w:cs="Arial"/>
          <w:color w:val="002060"/>
          <w:sz w:val="20"/>
          <w:szCs w:val="20"/>
          <w:u w:val="single"/>
        </w:rPr>
      </w:pPr>
    </w:p>
    <w:p w:rsidR="00DC2513" w:rsidRDefault="00DC2513" w:rsidP="00DC2513">
      <w:pPr>
        <w:rPr>
          <w:rFonts w:cs="Arial"/>
          <w:color w:val="002060"/>
          <w:sz w:val="20"/>
          <w:szCs w:val="20"/>
        </w:rPr>
      </w:pPr>
      <w:r>
        <w:rPr>
          <w:rFonts w:cs="Arial"/>
          <w:color w:val="002060"/>
          <w:sz w:val="20"/>
          <w:szCs w:val="20"/>
        </w:rPr>
        <w:t>Les CRJ sont des compétitions de niveau régional organisées par la Ligue à destination des catégories Poussin, Benjamin, Minime et Cadet. Les joueurs y participants sont sélectionnés par leur Comité Départemental (3 titulaires et 2 remplaçants). Trois week-end de compétition sont prévus avec les trois tableaux ouverts pour les catégories poussins à cadets.</w:t>
      </w:r>
    </w:p>
    <w:p w:rsidR="00DC2513" w:rsidRDefault="00DC2513" w:rsidP="00DC2513">
      <w:pPr>
        <w:tabs>
          <w:tab w:val="left" w:pos="1276"/>
        </w:tabs>
        <w:rPr>
          <w:rFonts w:cs="Arial"/>
          <w:color w:val="002060"/>
          <w:sz w:val="20"/>
          <w:szCs w:val="20"/>
          <w:u w:val="single"/>
        </w:rPr>
      </w:pPr>
    </w:p>
    <w:p w:rsidR="00DC2513" w:rsidRDefault="00DC2513" w:rsidP="00DC2513">
      <w:pPr>
        <w:pStyle w:val="Titre2"/>
        <w:numPr>
          <w:ilvl w:val="0"/>
          <w:numId w:val="27"/>
        </w:numPr>
      </w:pPr>
      <w:bookmarkStart w:id="6" w:name="_Toc18423817"/>
      <w:r>
        <w:t>Top Elite</w:t>
      </w:r>
      <w:bookmarkEnd w:id="6"/>
    </w:p>
    <w:p w:rsidR="00DC2513" w:rsidRDefault="00DC2513" w:rsidP="00DC2513">
      <w:pPr>
        <w:tabs>
          <w:tab w:val="left" w:pos="1276"/>
        </w:tabs>
        <w:rPr>
          <w:rFonts w:cs="Arial"/>
          <w:color w:val="002060"/>
          <w:sz w:val="20"/>
          <w:szCs w:val="20"/>
          <w:u w:val="single"/>
        </w:rPr>
      </w:pPr>
    </w:p>
    <w:p w:rsidR="00DC2513" w:rsidRDefault="00DC2513" w:rsidP="00DC2513">
      <w:pPr>
        <w:tabs>
          <w:tab w:val="left" w:pos="1276"/>
        </w:tabs>
        <w:rPr>
          <w:rFonts w:cs="Arial"/>
          <w:color w:val="002060"/>
          <w:sz w:val="20"/>
          <w:szCs w:val="20"/>
        </w:rPr>
      </w:pPr>
      <w:r>
        <w:rPr>
          <w:rFonts w:cs="Arial"/>
          <w:color w:val="002060"/>
          <w:sz w:val="20"/>
          <w:szCs w:val="20"/>
        </w:rPr>
        <w:t>Les Top Elites Régionaux sont des compétitions de niveau régional organisées par la Ligue à destination des </w:t>
      </w:r>
      <w:r>
        <w:rPr>
          <w:rFonts w:cs="Arial"/>
          <w:bCs/>
          <w:color w:val="002060"/>
          <w:sz w:val="20"/>
          <w:szCs w:val="20"/>
        </w:rPr>
        <w:t>meilleurs joueurs franciliens</w:t>
      </w:r>
      <w:r>
        <w:rPr>
          <w:rFonts w:cs="Arial"/>
          <w:color w:val="002060"/>
          <w:sz w:val="20"/>
          <w:szCs w:val="20"/>
        </w:rPr>
        <w:t xml:space="preserve"> en catégories Benjamin(e)s et Minime(tte)s sélectionnés au classement par point et sur sélection du responsable sportif de la LIFB. </w:t>
      </w:r>
    </w:p>
    <w:p w:rsidR="00DC2513" w:rsidRDefault="00DC2513" w:rsidP="00DC2513">
      <w:pPr>
        <w:pStyle w:val="Titre2"/>
      </w:pPr>
    </w:p>
    <w:p w:rsidR="00DC2513" w:rsidRDefault="00DC2513" w:rsidP="00DC2513">
      <w:pPr>
        <w:pStyle w:val="Titre2"/>
        <w:numPr>
          <w:ilvl w:val="0"/>
          <w:numId w:val="27"/>
        </w:numPr>
      </w:pPr>
      <w:bookmarkStart w:id="7" w:name="_Toc18423818"/>
      <w:r>
        <w:t>TLJ</w:t>
      </w:r>
      <w:bookmarkEnd w:id="7"/>
    </w:p>
    <w:p w:rsidR="00DC2513" w:rsidRDefault="00DC2513" w:rsidP="00DC2513">
      <w:pPr>
        <w:tabs>
          <w:tab w:val="left" w:pos="1276"/>
        </w:tabs>
        <w:ind w:left="360"/>
        <w:rPr>
          <w:rFonts w:cs="Arial"/>
          <w:color w:val="002060"/>
          <w:sz w:val="20"/>
          <w:szCs w:val="20"/>
          <w:u w:val="single"/>
        </w:rPr>
      </w:pPr>
    </w:p>
    <w:p w:rsidR="00DC2513" w:rsidRDefault="00DC2513" w:rsidP="00DC2513">
      <w:pPr>
        <w:tabs>
          <w:tab w:val="left" w:pos="1276"/>
        </w:tabs>
        <w:rPr>
          <w:rFonts w:cs="Arial"/>
          <w:color w:val="002060"/>
          <w:sz w:val="20"/>
          <w:szCs w:val="20"/>
        </w:rPr>
      </w:pPr>
      <w:r>
        <w:rPr>
          <w:rFonts w:cs="Arial"/>
          <w:color w:val="002060"/>
          <w:sz w:val="20"/>
          <w:szCs w:val="20"/>
        </w:rPr>
        <w:t xml:space="preserve">Afin de promouvoir le niveau des compétitions régionales et d’élargir l’offre compétitive pour les jeunes franciliens en proposant une pratique régulière à leur niveau de compétition, la </w:t>
      </w:r>
      <w:r>
        <w:rPr>
          <w:rFonts w:cs="Arial"/>
          <w:color w:val="002060"/>
          <w:sz w:val="20"/>
          <w:szCs w:val="20"/>
        </w:rPr>
        <w:lastRenderedPageBreak/>
        <w:t xml:space="preserve">Ligue Ile-de-France de Badminton met en place un label pour les tournois privés organisés par les clubs ou comités départementaux. </w:t>
      </w:r>
    </w:p>
    <w:p w:rsidR="00DC2513" w:rsidRDefault="00DC2513" w:rsidP="00DC2513">
      <w:pPr>
        <w:rPr>
          <w:rFonts w:ascii="Palatino Linotype" w:hAnsi="Palatino Linotype"/>
        </w:rPr>
      </w:pPr>
    </w:p>
    <w:p w:rsidR="00DC2513" w:rsidRDefault="00DC2513" w:rsidP="00DC2513">
      <w:pPr>
        <w:pStyle w:val="Titre1"/>
      </w:pPr>
      <w:bookmarkStart w:id="8" w:name="_Toc18423819"/>
      <w:r>
        <w:t>Besoins opérationnels pour l’organisation de la compétition</w:t>
      </w:r>
      <w:bookmarkEnd w:id="8"/>
    </w:p>
    <w:p w:rsidR="00DC2513" w:rsidRDefault="00DC2513" w:rsidP="00DC2513">
      <w:pPr>
        <w:rPr>
          <w:rFonts w:cs="Arial"/>
          <w:b/>
          <w:color w:val="002060"/>
          <w:sz w:val="20"/>
          <w:szCs w:val="20"/>
        </w:rPr>
      </w:pPr>
    </w:p>
    <w:p w:rsidR="00DC2513" w:rsidRDefault="00DC2513" w:rsidP="00DC2513">
      <w:pPr>
        <w:rPr>
          <w:rFonts w:cs="Arial"/>
          <w:color w:val="002060"/>
          <w:sz w:val="20"/>
          <w:szCs w:val="20"/>
        </w:rPr>
      </w:pPr>
      <w:r>
        <w:rPr>
          <w:rFonts w:cs="Arial"/>
          <w:color w:val="002060"/>
          <w:sz w:val="20"/>
          <w:szCs w:val="20"/>
        </w:rPr>
        <w:t xml:space="preserve">Les différents tableaux ci-dessous indiquent les besoins pour l’organisation de chacune des compétitions régionales. Si certaines indications posent soucis, il est possible d’en discuter avec la Ligue Ile de France de Badminton. </w:t>
      </w:r>
    </w:p>
    <w:tbl>
      <w:tblPr>
        <w:tblStyle w:val="Grilledutableau"/>
        <w:tblpPr w:leftFromText="141" w:rightFromText="141" w:vertAnchor="text" w:horzAnchor="margin" w:tblpXSpec="center" w:tblpY="705"/>
        <w:tblW w:w="9436" w:type="dxa"/>
        <w:tblLook w:val="04A0"/>
      </w:tblPr>
      <w:tblGrid>
        <w:gridCol w:w="1679"/>
        <w:gridCol w:w="2002"/>
        <w:gridCol w:w="1526"/>
        <w:gridCol w:w="1451"/>
        <w:gridCol w:w="1701"/>
        <w:gridCol w:w="1077"/>
      </w:tblGrid>
      <w:tr w:rsidR="00DC2513" w:rsidTr="00DC2513">
        <w:trPr>
          <w:trHeight w:val="479"/>
        </w:trPr>
        <w:tc>
          <w:tcPr>
            <w:tcW w:w="9436"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DC2513" w:rsidRDefault="00DC2513" w:rsidP="00DC2513">
            <w:pPr>
              <w:tabs>
                <w:tab w:val="left" w:pos="1134"/>
                <w:tab w:val="left" w:pos="1276"/>
                <w:tab w:val="left" w:pos="1701"/>
              </w:tabs>
              <w:jc w:val="center"/>
              <w:rPr>
                <w:rFonts w:cs="Arial"/>
                <w:b/>
                <w:color w:val="002060"/>
                <w:sz w:val="28"/>
                <w:szCs w:val="28"/>
                <w:lang w:eastAsia="en-US"/>
              </w:rPr>
            </w:pPr>
            <w:r>
              <w:rPr>
                <w:b/>
                <w:color w:val="FFFFFF" w:themeColor="background1"/>
                <w:sz w:val="28"/>
                <w:szCs w:val="28"/>
                <w:lang w:eastAsia="en-US"/>
              </w:rPr>
              <w:t>Gymnase</w:t>
            </w:r>
            <w:r>
              <w:rPr>
                <w:rStyle w:val="Appelnotedebasdep"/>
                <w:b/>
                <w:color w:val="FFFFFF" w:themeColor="background1"/>
                <w:sz w:val="28"/>
                <w:szCs w:val="28"/>
                <w:lang w:eastAsia="en-US"/>
              </w:rPr>
              <w:footnoteReference w:id="2"/>
            </w:r>
          </w:p>
        </w:tc>
      </w:tr>
      <w:tr w:rsidR="00DC2513" w:rsidTr="00DC2513">
        <w:trPr>
          <w:trHeight w:val="479"/>
        </w:trPr>
        <w:tc>
          <w:tcPr>
            <w:tcW w:w="1679" w:type="dxa"/>
            <w:tcBorders>
              <w:top w:val="single" w:sz="4" w:space="0" w:color="auto"/>
              <w:left w:val="single" w:sz="4" w:space="0" w:color="auto"/>
              <w:bottom w:val="single" w:sz="4" w:space="0" w:color="auto"/>
              <w:right w:val="single" w:sz="4" w:space="0" w:color="auto"/>
            </w:tcBorders>
          </w:tcPr>
          <w:p w:rsidR="00DC2513" w:rsidRDefault="00DC2513" w:rsidP="00DC2513">
            <w:pPr>
              <w:tabs>
                <w:tab w:val="left" w:pos="1134"/>
                <w:tab w:val="left" w:pos="1276"/>
                <w:tab w:val="left" w:pos="1701"/>
              </w:tabs>
              <w:jc w:val="left"/>
              <w:rPr>
                <w:lang w:eastAsia="en-US"/>
              </w:rPr>
            </w:pP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FF0000"/>
                <w:sz w:val="20"/>
                <w:szCs w:val="20"/>
                <w:lang w:eastAsia="en-US"/>
              </w:rPr>
            </w:pPr>
            <w:r>
              <w:rPr>
                <w:rFonts w:cs="Arial"/>
                <w:color w:val="FF0000"/>
                <w:sz w:val="20"/>
                <w:szCs w:val="20"/>
                <w:lang w:eastAsia="en-US"/>
              </w:rPr>
              <w:t>Championnarts</w:t>
            </w:r>
          </w:p>
          <w:p w:rsidR="00DC2513" w:rsidRDefault="00DC2513" w:rsidP="00DC2513">
            <w:pPr>
              <w:tabs>
                <w:tab w:val="left" w:pos="1134"/>
                <w:tab w:val="left" w:pos="1276"/>
                <w:tab w:val="left" w:pos="1701"/>
              </w:tabs>
              <w:jc w:val="center"/>
              <w:rPr>
                <w:rFonts w:cs="Arial"/>
                <w:color w:val="FF0000"/>
                <w:sz w:val="20"/>
                <w:szCs w:val="20"/>
                <w:lang w:eastAsia="en-US"/>
              </w:rPr>
            </w:pPr>
            <w:r>
              <w:rPr>
                <w:rFonts w:cs="Arial"/>
                <w:color w:val="FF0000"/>
                <w:sz w:val="20"/>
                <w:szCs w:val="20"/>
                <w:lang w:eastAsia="en-US"/>
              </w:rPr>
              <w:t>Régionaux</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FF0000"/>
                <w:sz w:val="20"/>
                <w:szCs w:val="20"/>
                <w:lang w:eastAsia="en-US"/>
              </w:rPr>
            </w:pPr>
            <w:r>
              <w:rPr>
                <w:rFonts w:cs="Arial"/>
                <w:color w:val="FF0000"/>
                <w:sz w:val="20"/>
                <w:szCs w:val="20"/>
                <w:lang w:eastAsia="en-US"/>
              </w:rPr>
              <w:t>CIJ</w:t>
            </w:r>
          </w:p>
        </w:tc>
        <w:tc>
          <w:tcPr>
            <w:tcW w:w="145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FF0000"/>
                <w:sz w:val="20"/>
                <w:szCs w:val="20"/>
                <w:lang w:eastAsia="en-US"/>
              </w:rPr>
            </w:pPr>
            <w:r>
              <w:rPr>
                <w:rFonts w:cs="Arial"/>
                <w:color w:val="FF0000"/>
                <w:sz w:val="20"/>
                <w:szCs w:val="20"/>
                <w:lang w:eastAsia="en-US"/>
              </w:rPr>
              <w:t>CRJ</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FF0000"/>
                <w:sz w:val="20"/>
                <w:szCs w:val="20"/>
                <w:lang w:eastAsia="en-US"/>
              </w:rPr>
            </w:pPr>
            <w:r>
              <w:rPr>
                <w:rFonts w:cs="Arial"/>
                <w:color w:val="FF0000"/>
                <w:sz w:val="20"/>
                <w:szCs w:val="20"/>
                <w:lang w:eastAsia="en-US"/>
              </w:rPr>
              <w:t>Top Elite</w:t>
            </w:r>
          </w:p>
        </w:tc>
        <w:tc>
          <w:tcPr>
            <w:tcW w:w="1077"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FF0000"/>
                <w:sz w:val="20"/>
                <w:szCs w:val="20"/>
                <w:lang w:eastAsia="en-US"/>
              </w:rPr>
            </w:pPr>
            <w:r>
              <w:rPr>
                <w:rFonts w:cs="Arial"/>
                <w:color w:val="FF0000"/>
                <w:sz w:val="20"/>
                <w:szCs w:val="20"/>
                <w:lang w:eastAsia="en-US"/>
              </w:rPr>
              <w:t>TLJ</w:t>
            </w:r>
          </w:p>
        </w:tc>
      </w:tr>
      <w:tr w:rsidR="00DC2513" w:rsidTr="00DC2513">
        <w:trPr>
          <w:trHeight w:val="468"/>
        </w:trPr>
        <w:tc>
          <w:tcPr>
            <w:tcW w:w="1679"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Heure d’accès gymnase samedi</w:t>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7h – 22h</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8h – 22h</w:t>
            </w:r>
          </w:p>
        </w:tc>
        <w:tc>
          <w:tcPr>
            <w:tcW w:w="1451" w:type="dxa"/>
            <w:tcBorders>
              <w:top w:val="single" w:sz="4" w:space="0" w:color="auto"/>
              <w:left w:val="single" w:sz="4" w:space="0" w:color="auto"/>
              <w:bottom w:val="single" w:sz="4" w:space="0" w:color="auto"/>
              <w:right w:val="single" w:sz="4" w:space="0" w:color="auto"/>
            </w:tcBorders>
          </w:tcPr>
          <w:p w:rsidR="00DC2513" w:rsidRDefault="00DC2513" w:rsidP="00DC2513">
            <w:pPr>
              <w:tabs>
                <w:tab w:val="left" w:pos="1134"/>
                <w:tab w:val="left" w:pos="1276"/>
                <w:tab w:val="left" w:pos="1701"/>
              </w:tabs>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DC2513" w:rsidRDefault="00DC2513" w:rsidP="00DC2513">
            <w:pPr>
              <w:tabs>
                <w:tab w:val="left" w:pos="1134"/>
                <w:tab w:val="left" w:pos="1276"/>
                <w:tab w:val="left" w:pos="1701"/>
              </w:tabs>
              <w:jc w:val="center"/>
              <w:rPr>
                <w:lang w:eastAsia="en-US"/>
              </w:rPr>
            </w:pPr>
          </w:p>
        </w:tc>
        <w:tc>
          <w:tcPr>
            <w:tcW w:w="1077" w:type="dxa"/>
            <w:tcBorders>
              <w:top w:val="single" w:sz="4" w:space="0" w:color="auto"/>
              <w:left w:val="single" w:sz="4" w:space="0" w:color="auto"/>
              <w:bottom w:val="single" w:sz="4" w:space="0" w:color="auto"/>
              <w:right w:val="single" w:sz="4" w:space="0" w:color="auto"/>
            </w:tcBorders>
            <w:shd w:val="thinDiagStripe" w:color="auto" w:fill="auto"/>
          </w:tcPr>
          <w:p w:rsidR="00DC2513" w:rsidRDefault="00DC2513">
            <w:pPr>
              <w:tabs>
                <w:tab w:val="left" w:pos="1134"/>
                <w:tab w:val="left" w:pos="1276"/>
                <w:tab w:val="left" w:pos="1701"/>
              </w:tabs>
              <w:rPr>
                <w:lang w:eastAsia="en-US"/>
              </w:rPr>
            </w:pPr>
          </w:p>
        </w:tc>
      </w:tr>
      <w:tr w:rsidR="00DC2513" w:rsidTr="00DC2513">
        <w:trPr>
          <w:trHeight w:val="385"/>
        </w:trPr>
        <w:tc>
          <w:tcPr>
            <w:tcW w:w="1679"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Heure d’accès gymnase dimanche</w:t>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7h – 19h</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8h – 18h</w:t>
            </w:r>
          </w:p>
        </w:tc>
        <w:tc>
          <w:tcPr>
            <w:tcW w:w="1451" w:type="dxa"/>
            <w:tcBorders>
              <w:top w:val="single" w:sz="4" w:space="0" w:color="auto"/>
              <w:left w:val="single" w:sz="4" w:space="0" w:color="auto"/>
              <w:bottom w:val="single" w:sz="4" w:space="0" w:color="auto"/>
              <w:right w:val="single" w:sz="4" w:space="0" w:color="auto"/>
            </w:tcBorders>
          </w:tcPr>
          <w:p w:rsidR="00DC2513" w:rsidRDefault="00DC2513" w:rsidP="00DC2513">
            <w:pPr>
              <w:tabs>
                <w:tab w:val="left" w:pos="1134"/>
                <w:tab w:val="left" w:pos="1276"/>
                <w:tab w:val="left" w:pos="1701"/>
              </w:tabs>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DC2513" w:rsidRDefault="00DC2513" w:rsidP="00DC2513">
            <w:pPr>
              <w:tabs>
                <w:tab w:val="left" w:pos="1134"/>
                <w:tab w:val="left" w:pos="1276"/>
                <w:tab w:val="left" w:pos="1701"/>
              </w:tabs>
              <w:jc w:val="center"/>
              <w:rPr>
                <w:lang w:eastAsia="en-US"/>
              </w:rPr>
            </w:pPr>
          </w:p>
        </w:tc>
        <w:tc>
          <w:tcPr>
            <w:tcW w:w="1077" w:type="dxa"/>
            <w:tcBorders>
              <w:top w:val="single" w:sz="4" w:space="0" w:color="auto"/>
              <w:left w:val="single" w:sz="4" w:space="0" w:color="auto"/>
              <w:bottom w:val="single" w:sz="4" w:space="0" w:color="auto"/>
              <w:right w:val="single" w:sz="4" w:space="0" w:color="auto"/>
            </w:tcBorders>
            <w:shd w:val="thinDiagStripe" w:color="auto" w:fill="auto"/>
          </w:tcPr>
          <w:p w:rsidR="00DC2513" w:rsidRDefault="00DC2513">
            <w:pPr>
              <w:tabs>
                <w:tab w:val="left" w:pos="1134"/>
                <w:tab w:val="left" w:pos="1276"/>
                <w:tab w:val="left" w:pos="1701"/>
              </w:tabs>
              <w:rPr>
                <w:lang w:eastAsia="en-US"/>
              </w:rPr>
            </w:pPr>
          </w:p>
        </w:tc>
      </w:tr>
      <w:tr w:rsidR="00DC2513" w:rsidTr="00DC2513">
        <w:trPr>
          <w:trHeight w:val="323"/>
        </w:trPr>
        <w:tc>
          <w:tcPr>
            <w:tcW w:w="1679"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Vestiaires joueurs</w:t>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45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077"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241"/>
        </w:trPr>
        <w:tc>
          <w:tcPr>
            <w:tcW w:w="1679"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Vestiaires arbitres</w:t>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1</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1</w:t>
            </w:r>
          </w:p>
        </w:tc>
        <w:tc>
          <w:tcPr>
            <w:tcW w:w="145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1</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1</w:t>
            </w:r>
          </w:p>
        </w:tc>
        <w:tc>
          <w:tcPr>
            <w:tcW w:w="1077"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44"/>
        </w:trPr>
        <w:tc>
          <w:tcPr>
            <w:tcW w:w="1679"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Sanitaires</w:t>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45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Au moins 2</w:t>
            </w:r>
          </w:p>
        </w:tc>
        <w:tc>
          <w:tcPr>
            <w:tcW w:w="1077"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784"/>
        </w:trPr>
        <w:tc>
          <w:tcPr>
            <w:tcW w:w="1679"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Espace d’affichage (horaire, tableaux, réglements, résultats)</w:t>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45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077"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85"/>
        </w:trPr>
        <w:tc>
          <w:tcPr>
            <w:tcW w:w="1679"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Connexions électriques</w:t>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45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Indispensable</w:t>
            </w:r>
          </w:p>
        </w:tc>
        <w:tc>
          <w:tcPr>
            <w:tcW w:w="1077"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10"/>
        </w:trPr>
        <w:tc>
          <w:tcPr>
            <w:tcW w:w="1679" w:type="dxa"/>
            <w:tcBorders>
              <w:top w:val="single" w:sz="4" w:space="0" w:color="auto"/>
              <w:left w:val="single" w:sz="4" w:space="0" w:color="auto"/>
              <w:bottom w:val="single" w:sz="4" w:space="0" w:color="auto"/>
              <w:right w:val="single" w:sz="4" w:space="0" w:color="auto"/>
            </w:tcBorders>
            <w:vAlign w:val="center"/>
          </w:tcPr>
          <w:p w:rsidR="00DC2513" w:rsidRDefault="00DC2513" w:rsidP="00DC2513">
            <w:pPr>
              <w:tabs>
                <w:tab w:val="left" w:pos="1134"/>
                <w:tab w:val="left" w:pos="1276"/>
                <w:tab w:val="left" w:pos="1701"/>
              </w:tabs>
              <w:jc w:val="left"/>
              <w:rPr>
                <w:rFonts w:cs="Arial"/>
                <w:color w:val="002060"/>
                <w:sz w:val="20"/>
                <w:szCs w:val="20"/>
                <w:lang w:eastAsia="en-US"/>
              </w:rPr>
            </w:pPr>
            <w:r>
              <w:rPr>
                <w:rFonts w:cs="Arial"/>
                <w:color w:val="002060"/>
                <w:sz w:val="20"/>
                <w:szCs w:val="20"/>
                <w:lang w:eastAsia="en-US"/>
              </w:rPr>
              <w:t>Salle/vestiaire</w:t>
            </w:r>
            <w:r>
              <w:rPr>
                <w:rStyle w:val="Appelnotedebasdep"/>
                <w:rFonts w:cs="Arial"/>
                <w:color w:val="002060"/>
                <w:sz w:val="20"/>
                <w:szCs w:val="20"/>
                <w:lang w:eastAsia="en-US"/>
              </w:rPr>
              <w:footnoteReference w:id="3"/>
            </w:r>
          </w:p>
        </w:tc>
        <w:tc>
          <w:tcPr>
            <w:tcW w:w="2002"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rsidR="00DC2513" w:rsidRDefault="00DC2513" w:rsidP="00DC2513">
            <w:pPr>
              <w:tabs>
                <w:tab w:val="left" w:pos="1134"/>
                <w:tab w:val="left" w:pos="1276"/>
                <w:tab w:val="left" w:pos="1701"/>
              </w:tabs>
              <w:jc w:val="center"/>
              <w:rPr>
                <w:rFonts w:cs="Arial"/>
                <w:color w:val="002060"/>
                <w:sz w:val="20"/>
                <w:szCs w:val="20"/>
                <w:lang w:eastAsia="en-US"/>
              </w:rPr>
            </w:pPr>
            <w:r>
              <w:rPr>
                <w:rFonts w:cs="Arial"/>
                <w:color w:val="002060"/>
                <w:sz w:val="20"/>
                <w:szCs w:val="20"/>
                <w:lang w:eastAsia="en-US"/>
              </w:rPr>
              <w:t>1</w:t>
            </w:r>
          </w:p>
        </w:tc>
        <w:tc>
          <w:tcPr>
            <w:tcW w:w="1451"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rsidP="00DC2513">
            <w:pPr>
              <w:tabs>
                <w:tab w:val="left" w:pos="1134"/>
                <w:tab w:val="left" w:pos="1276"/>
                <w:tab w:val="left" w:pos="1701"/>
              </w:tabs>
              <w:rPr>
                <w:rFonts w:cs="Arial"/>
                <w:color w:val="002060"/>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rsidP="00DC2513">
            <w:pPr>
              <w:tabs>
                <w:tab w:val="left" w:pos="1134"/>
                <w:tab w:val="left" w:pos="1276"/>
                <w:tab w:val="left" w:pos="1701"/>
              </w:tabs>
              <w:rPr>
                <w:rFonts w:cs="Arial"/>
                <w:color w:val="002060"/>
                <w:sz w:val="20"/>
                <w:szCs w:val="20"/>
                <w:lang w:eastAsia="en-US"/>
              </w:rPr>
            </w:pPr>
          </w:p>
        </w:tc>
        <w:tc>
          <w:tcPr>
            <w:tcW w:w="1077"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rsidP="00DC2513">
            <w:pPr>
              <w:tabs>
                <w:tab w:val="left" w:pos="1134"/>
                <w:tab w:val="left" w:pos="1276"/>
                <w:tab w:val="left" w:pos="1701"/>
              </w:tabs>
              <w:rPr>
                <w:rFonts w:cs="Arial"/>
                <w:color w:val="002060"/>
                <w:sz w:val="20"/>
                <w:szCs w:val="20"/>
                <w:lang w:eastAsia="en-US"/>
              </w:rPr>
            </w:pPr>
          </w:p>
        </w:tc>
      </w:tr>
    </w:tbl>
    <w:p w:rsidR="00DC2513" w:rsidRDefault="00DC2513" w:rsidP="00DC2513">
      <w:pPr>
        <w:rPr>
          <w:rFonts w:cs="Arial"/>
          <w:sz w:val="20"/>
          <w:szCs w:val="20"/>
        </w:rPr>
      </w:pPr>
    </w:p>
    <w:p w:rsidR="00DC2513" w:rsidRDefault="00DC2513" w:rsidP="00DC2513">
      <w:pPr>
        <w:rPr>
          <w:rFonts w:cs="Arial"/>
          <w:sz w:val="20"/>
          <w:szCs w:val="20"/>
        </w:rPr>
      </w:pPr>
    </w:p>
    <w:p w:rsidR="00DC2513" w:rsidRDefault="00DC2513" w:rsidP="00DC2513">
      <w:pPr>
        <w:tabs>
          <w:tab w:val="left" w:pos="1134"/>
          <w:tab w:val="left" w:pos="1276"/>
          <w:tab w:val="left" w:pos="1701"/>
        </w:tabs>
        <w:ind w:left="1134"/>
      </w:pPr>
    </w:p>
    <w:p w:rsidR="00DC2513" w:rsidRDefault="00DC2513" w:rsidP="00DC2513">
      <w:pPr>
        <w:rPr>
          <w:rFonts w:cs="Arial"/>
          <w:color w:val="002060"/>
          <w:sz w:val="20"/>
          <w:szCs w:val="20"/>
        </w:rPr>
      </w:pPr>
    </w:p>
    <w:p w:rsidR="00DC2513" w:rsidRDefault="00DC2513" w:rsidP="00DC2513">
      <w:pPr>
        <w:rPr>
          <w:rFonts w:cs="Arial"/>
          <w:color w:val="002060"/>
          <w:sz w:val="20"/>
          <w:szCs w:val="20"/>
        </w:rPr>
      </w:pPr>
    </w:p>
    <w:tbl>
      <w:tblPr>
        <w:tblStyle w:val="Grilledutableau"/>
        <w:tblpPr w:leftFromText="141" w:rightFromText="141" w:vertAnchor="text" w:horzAnchor="margin" w:tblpXSpec="center" w:tblpY="99"/>
        <w:tblW w:w="10655" w:type="dxa"/>
        <w:tblLook w:val="04A0"/>
      </w:tblPr>
      <w:tblGrid>
        <w:gridCol w:w="2216"/>
        <w:gridCol w:w="2079"/>
        <w:gridCol w:w="1559"/>
        <w:gridCol w:w="1795"/>
        <w:gridCol w:w="1844"/>
        <w:gridCol w:w="1162"/>
      </w:tblGrid>
      <w:tr w:rsidR="00DC2513" w:rsidTr="00DC2513">
        <w:trPr>
          <w:trHeight w:val="559"/>
        </w:trPr>
        <w:tc>
          <w:tcPr>
            <w:tcW w:w="10655"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DC2513" w:rsidRDefault="00DC2513">
            <w:pPr>
              <w:tabs>
                <w:tab w:val="left" w:pos="1134"/>
                <w:tab w:val="left" w:pos="1276"/>
                <w:tab w:val="left" w:pos="1701"/>
              </w:tabs>
              <w:rPr>
                <w:rFonts w:cs="Arial"/>
                <w:b/>
                <w:color w:val="002060"/>
                <w:sz w:val="28"/>
                <w:szCs w:val="28"/>
                <w:lang w:eastAsia="en-US"/>
              </w:rPr>
            </w:pPr>
            <w:r>
              <w:rPr>
                <w:b/>
                <w:color w:val="FFFFFF" w:themeColor="background1"/>
                <w:sz w:val="28"/>
                <w:szCs w:val="28"/>
                <w:lang w:eastAsia="en-US"/>
              </w:rPr>
              <w:lastRenderedPageBreak/>
              <w:t>Dispositif requis table de marque</w:t>
            </w:r>
          </w:p>
        </w:tc>
      </w:tr>
      <w:tr w:rsidR="00DC2513" w:rsidTr="00DC2513">
        <w:trPr>
          <w:trHeight w:val="559"/>
        </w:trPr>
        <w:tc>
          <w:tcPr>
            <w:tcW w:w="2216" w:type="dxa"/>
            <w:tcBorders>
              <w:top w:val="single" w:sz="4" w:space="0" w:color="auto"/>
              <w:left w:val="single" w:sz="4" w:space="0" w:color="auto"/>
              <w:bottom w:val="single" w:sz="4" w:space="0" w:color="auto"/>
              <w:right w:val="single" w:sz="4" w:space="0" w:color="auto"/>
            </w:tcBorders>
          </w:tcPr>
          <w:p w:rsidR="00DC2513" w:rsidRDefault="00DC2513">
            <w:pPr>
              <w:tabs>
                <w:tab w:val="left" w:pos="1134"/>
                <w:tab w:val="left" w:pos="1276"/>
                <w:tab w:val="left" w:pos="1701"/>
              </w:tabs>
              <w:rPr>
                <w:lang w:eastAsia="en-US"/>
              </w:rPr>
            </w:pP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Championnarts</w:t>
            </w:r>
          </w:p>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Régionaux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CIJ</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CRJ</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Top Elite</w:t>
            </w:r>
          </w:p>
        </w:tc>
        <w:tc>
          <w:tcPr>
            <w:tcW w:w="116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TLJ</w:t>
            </w:r>
          </w:p>
        </w:tc>
      </w:tr>
      <w:tr w:rsidR="00DC2513" w:rsidTr="00DC2513">
        <w:trPr>
          <w:trHeight w:val="547"/>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Ordinateurs</w:t>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Minimum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lang w:eastAsia="en-US"/>
              </w:rPr>
            </w:pPr>
            <w:r>
              <w:rPr>
                <w:rFonts w:cs="Arial"/>
                <w:color w:val="002060"/>
                <w:sz w:val="20"/>
                <w:szCs w:val="20"/>
                <w:lang w:eastAsia="en-US"/>
              </w:rPr>
              <w:t>Minimum 2</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lang w:eastAsia="en-US"/>
              </w:rPr>
            </w:pPr>
            <w:r>
              <w:rPr>
                <w:rFonts w:cs="Arial"/>
                <w:color w:val="002060"/>
                <w:sz w:val="20"/>
                <w:szCs w:val="20"/>
                <w:lang w:eastAsia="en-US"/>
              </w:rPr>
              <w:t>Minimum 2</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lang w:eastAsia="en-US"/>
              </w:rPr>
            </w:pPr>
            <w:r>
              <w:rPr>
                <w:rFonts w:cs="Arial"/>
                <w:color w:val="002060"/>
                <w:sz w:val="20"/>
                <w:szCs w:val="20"/>
                <w:lang w:eastAsia="en-US"/>
              </w:rPr>
              <w:t>Minimum 2</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rPr>
          <w:trHeight w:val="284"/>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Imprimantes</w:t>
            </w:r>
            <w:r>
              <w:rPr>
                <w:rStyle w:val="Appelnotedebasdep"/>
                <w:rFonts w:cs="Arial"/>
                <w:color w:val="002060"/>
                <w:sz w:val="20"/>
                <w:szCs w:val="20"/>
                <w:lang w:eastAsia="en-US"/>
              </w:rPr>
              <w:footnoteReference w:id="4"/>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78"/>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xml:space="preserve">Sono </w:t>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rPr>
          <w:trHeight w:val="790"/>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Enrouleurs ou multiprises (en fonction du gymanse)</w:t>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Minimum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Minimum 2</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Minimum 2</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Minimum 2</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rPr>
          <w:trHeight w:val="402"/>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Consommables (ramette papier, crayons…)</w:t>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rPr>
          <w:trHeight w:val="570"/>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Connexion wifi ou clé 4G</w:t>
            </w:r>
            <w:r>
              <w:rPr>
                <w:rStyle w:val="Appelnotedebasdep"/>
                <w:rFonts w:cs="Arial"/>
                <w:color w:val="002060"/>
                <w:sz w:val="20"/>
                <w:szCs w:val="20"/>
                <w:lang w:eastAsia="en-US"/>
              </w:rPr>
              <w:footnoteReference w:id="5"/>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Possibilité hors connexion</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Possibilité hors connexion</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Titulaires du GEO</w:t>
            </w:r>
            <w:r>
              <w:rPr>
                <w:rStyle w:val="Appelnotedebasdep"/>
                <w:rFonts w:cs="Arial"/>
                <w:color w:val="002060"/>
                <w:sz w:val="20"/>
                <w:szCs w:val="20"/>
                <w:lang w:eastAsia="en-US"/>
              </w:rPr>
              <w:footnoteReference w:id="6"/>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Bénévoles</w:t>
            </w:r>
            <w:r>
              <w:rPr>
                <w:rStyle w:val="Appelnotedebasdep"/>
                <w:rFonts w:cs="Arial"/>
                <w:color w:val="002060"/>
                <w:sz w:val="20"/>
                <w:szCs w:val="20"/>
                <w:lang w:eastAsia="en-US"/>
              </w:rPr>
              <w:footnoteReference w:id="7"/>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4</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4</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4</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Logiciel du tournoi</w:t>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Badnet</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Badnet</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Badnet</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Badnet</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lang w:eastAsia="en-US"/>
              </w:rPr>
            </w:pPr>
          </w:p>
        </w:tc>
      </w:tr>
      <w:tr w:rsidR="00DC2513" w:rsidTr="00DC2513">
        <w:trPr>
          <w:trHeight w:val="555"/>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Fournisseur des médailles et récompenses</w:t>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Ligue</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Ligue</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Ligue</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Ligue</w:t>
            </w:r>
          </w:p>
        </w:tc>
        <w:tc>
          <w:tcPr>
            <w:tcW w:w="116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Club</w:t>
            </w:r>
          </w:p>
        </w:tc>
      </w:tr>
      <w:tr w:rsidR="00DC2513" w:rsidTr="00DC2513">
        <w:trPr>
          <w:trHeight w:val="366"/>
        </w:trPr>
        <w:tc>
          <w:tcPr>
            <w:tcW w:w="2216"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Trousse de soin</w:t>
            </w:r>
            <w:r>
              <w:rPr>
                <w:rStyle w:val="Appelnotedebasdep"/>
                <w:rFonts w:cs="Arial"/>
                <w:color w:val="002060"/>
                <w:sz w:val="20"/>
                <w:szCs w:val="20"/>
                <w:lang w:eastAsia="en-US"/>
              </w:rPr>
              <w:footnoteReference w:id="8"/>
            </w:r>
          </w:p>
        </w:tc>
        <w:tc>
          <w:tcPr>
            <w:tcW w:w="207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795"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84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bl>
    <w:p w:rsidR="00DC2513" w:rsidRDefault="00DC2513" w:rsidP="00DC2513">
      <w:pPr>
        <w:rPr>
          <w:rFonts w:cs="Arial"/>
          <w:color w:val="002060"/>
          <w:sz w:val="20"/>
          <w:szCs w:val="20"/>
        </w:rPr>
      </w:pPr>
    </w:p>
    <w:p w:rsidR="00DC2513" w:rsidRDefault="00DC2513" w:rsidP="00DC2513">
      <w:pPr>
        <w:rPr>
          <w:rFonts w:cs="Arial"/>
          <w:color w:val="002060"/>
          <w:sz w:val="20"/>
          <w:szCs w:val="20"/>
        </w:rPr>
      </w:pPr>
    </w:p>
    <w:p w:rsidR="00DC2513" w:rsidRDefault="00DC2513" w:rsidP="00DC2513">
      <w:pPr>
        <w:pStyle w:val="Titre2"/>
        <w:numPr>
          <w:ilvl w:val="0"/>
          <w:numId w:val="28"/>
        </w:numPr>
      </w:pPr>
      <w:bookmarkStart w:id="9" w:name="_Toc18423820"/>
      <w:r>
        <w:t>Protocole récompenses</w:t>
      </w:r>
      <w:bookmarkEnd w:id="9"/>
    </w:p>
    <w:p w:rsidR="00DC2513" w:rsidRDefault="00DC2513" w:rsidP="00DC2513">
      <w:pPr>
        <w:rPr>
          <w:rFonts w:cs="Arial"/>
          <w:color w:val="002060"/>
          <w:sz w:val="20"/>
          <w:szCs w:val="20"/>
        </w:rPr>
      </w:pPr>
      <w:r>
        <w:rPr>
          <w:rFonts w:cs="Arial"/>
          <w:color w:val="002060"/>
          <w:sz w:val="20"/>
          <w:szCs w:val="20"/>
        </w:rPr>
        <w:t xml:space="preserve">La Ligue Ile de France de Badminton laisse aux clubs hôtes des </w:t>
      </w:r>
      <w:r>
        <w:rPr>
          <w:rFonts w:cs="Arial"/>
          <w:b/>
          <w:color w:val="002060"/>
          <w:sz w:val="20"/>
          <w:szCs w:val="20"/>
        </w:rPr>
        <w:t>CIJ</w:t>
      </w:r>
      <w:r>
        <w:rPr>
          <w:rFonts w:cs="Arial"/>
          <w:color w:val="002060"/>
          <w:sz w:val="20"/>
          <w:szCs w:val="20"/>
        </w:rPr>
        <w:t xml:space="preserve">, </w:t>
      </w:r>
      <w:r>
        <w:rPr>
          <w:rFonts w:cs="Arial"/>
          <w:b/>
          <w:color w:val="002060"/>
          <w:sz w:val="20"/>
          <w:szCs w:val="20"/>
        </w:rPr>
        <w:t>CRJ</w:t>
      </w:r>
      <w:r>
        <w:rPr>
          <w:rFonts w:cs="Arial"/>
          <w:color w:val="002060"/>
          <w:sz w:val="20"/>
          <w:szCs w:val="20"/>
        </w:rPr>
        <w:t xml:space="preserve">, Top </w:t>
      </w:r>
      <w:r>
        <w:rPr>
          <w:rFonts w:cs="Arial"/>
          <w:b/>
          <w:color w:val="002060"/>
          <w:sz w:val="20"/>
          <w:szCs w:val="20"/>
        </w:rPr>
        <w:t>Elite</w:t>
      </w:r>
      <w:r>
        <w:rPr>
          <w:rFonts w:cs="Arial"/>
          <w:color w:val="002060"/>
          <w:sz w:val="20"/>
          <w:szCs w:val="20"/>
        </w:rPr>
        <w:t xml:space="preserve"> et </w:t>
      </w:r>
      <w:r>
        <w:rPr>
          <w:rFonts w:cs="Arial"/>
          <w:b/>
          <w:color w:val="002060"/>
          <w:sz w:val="20"/>
          <w:szCs w:val="20"/>
        </w:rPr>
        <w:t>TLJ</w:t>
      </w:r>
      <w:r>
        <w:rPr>
          <w:rFonts w:cs="Arial"/>
          <w:color w:val="002060"/>
          <w:sz w:val="20"/>
          <w:szCs w:val="20"/>
        </w:rPr>
        <w:t xml:space="preserve"> l’organisation et la gestion du protocole récompenses. </w:t>
      </w:r>
    </w:p>
    <w:p w:rsidR="00DC2513" w:rsidRDefault="00DC2513" w:rsidP="00DC2513">
      <w:pPr>
        <w:rPr>
          <w:rFonts w:cs="Arial"/>
          <w:color w:val="002060"/>
          <w:sz w:val="20"/>
          <w:szCs w:val="20"/>
        </w:rPr>
      </w:pPr>
      <w:r>
        <w:rPr>
          <w:rFonts w:cs="Arial"/>
          <w:color w:val="002060"/>
          <w:sz w:val="20"/>
          <w:szCs w:val="20"/>
        </w:rPr>
        <w:t xml:space="preserve">La LIFB fournira toutes les récompenses des championnats régionaux, CIJ, CRJ et Top Elite. </w:t>
      </w:r>
    </w:p>
    <w:p w:rsidR="00DC2513" w:rsidRDefault="00DC2513" w:rsidP="00DC2513">
      <w:pPr>
        <w:rPr>
          <w:rFonts w:cs="Arial"/>
          <w:color w:val="002060"/>
          <w:sz w:val="20"/>
          <w:szCs w:val="20"/>
        </w:rPr>
      </w:pPr>
    </w:p>
    <w:p w:rsidR="00DC2513" w:rsidRDefault="00DC2513" w:rsidP="00DC2513">
      <w:pPr>
        <w:tabs>
          <w:tab w:val="left" w:pos="1134"/>
          <w:tab w:val="left" w:pos="1276"/>
          <w:tab w:val="left" w:pos="1701"/>
        </w:tabs>
      </w:pPr>
    </w:p>
    <w:tbl>
      <w:tblPr>
        <w:tblStyle w:val="Grilledutableau"/>
        <w:tblpPr w:leftFromText="141" w:rightFromText="141" w:vertAnchor="text" w:horzAnchor="margin" w:tblpXSpec="center" w:tblpY="-71"/>
        <w:tblW w:w="10690" w:type="dxa"/>
        <w:tblLook w:val="04A0"/>
      </w:tblPr>
      <w:tblGrid>
        <w:gridCol w:w="3114"/>
        <w:gridCol w:w="1843"/>
        <w:gridCol w:w="1452"/>
        <w:gridCol w:w="1559"/>
        <w:gridCol w:w="1560"/>
        <w:gridCol w:w="1162"/>
      </w:tblGrid>
      <w:tr w:rsidR="00DC2513" w:rsidTr="00DC2513">
        <w:trPr>
          <w:trHeight w:val="559"/>
        </w:trPr>
        <w:tc>
          <w:tcPr>
            <w:tcW w:w="10690"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DC2513" w:rsidRDefault="00DC2513">
            <w:pPr>
              <w:tabs>
                <w:tab w:val="left" w:pos="1134"/>
                <w:tab w:val="left" w:pos="1276"/>
                <w:tab w:val="left" w:pos="1701"/>
              </w:tabs>
              <w:rPr>
                <w:rFonts w:cs="Arial"/>
                <w:b/>
                <w:color w:val="002060"/>
                <w:sz w:val="28"/>
                <w:szCs w:val="28"/>
                <w:lang w:eastAsia="en-US"/>
              </w:rPr>
            </w:pPr>
            <w:r>
              <w:rPr>
                <w:b/>
                <w:color w:val="FFFFFF" w:themeColor="background1"/>
                <w:sz w:val="28"/>
                <w:szCs w:val="28"/>
                <w:lang w:eastAsia="en-US"/>
              </w:rPr>
              <w:lastRenderedPageBreak/>
              <w:t>Aire de jeu</w:t>
            </w:r>
          </w:p>
        </w:tc>
      </w:tr>
      <w:tr w:rsidR="00DC2513" w:rsidTr="00DC2513">
        <w:trPr>
          <w:trHeight w:val="559"/>
        </w:trPr>
        <w:tc>
          <w:tcPr>
            <w:tcW w:w="3114" w:type="dxa"/>
            <w:tcBorders>
              <w:top w:val="single" w:sz="4" w:space="0" w:color="auto"/>
              <w:left w:val="single" w:sz="4" w:space="0" w:color="auto"/>
              <w:bottom w:val="single" w:sz="4" w:space="0" w:color="auto"/>
              <w:right w:val="single" w:sz="4" w:space="0" w:color="auto"/>
            </w:tcBorders>
          </w:tcPr>
          <w:p w:rsidR="00DC2513" w:rsidRDefault="00DC2513">
            <w:pPr>
              <w:tabs>
                <w:tab w:val="left" w:pos="1134"/>
                <w:tab w:val="left" w:pos="1276"/>
                <w:tab w:val="left" w:pos="1701"/>
              </w:tabs>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Championnarts</w:t>
            </w:r>
          </w:p>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Régionaux</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CIJ</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CRJ</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Top Elite</w:t>
            </w:r>
          </w:p>
        </w:tc>
        <w:tc>
          <w:tcPr>
            <w:tcW w:w="116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TLJ</w:t>
            </w:r>
          </w:p>
        </w:tc>
      </w:tr>
      <w:tr w:rsidR="00DC2513" w:rsidTr="00DC2513">
        <w:trPr>
          <w:trHeight w:val="547"/>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Nb de terrains minimum requis</w:t>
            </w:r>
            <w:r>
              <w:rPr>
                <w:rStyle w:val="Appelnotedebasdep"/>
                <w:rFonts w:cs="Arial"/>
                <w:color w:val="002060"/>
                <w:sz w:val="20"/>
                <w:szCs w:val="20"/>
                <w:lang w:eastAsia="en-US"/>
              </w:rPr>
              <w:footnoteReference w:id="9"/>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lang w:eastAsia="en-US"/>
              </w:rPr>
            </w:pPr>
            <w:r>
              <w:rPr>
                <w:rFonts w:cs="Arial"/>
                <w:color w:val="002060"/>
                <w:sz w:val="20"/>
                <w:szCs w:val="20"/>
                <w:lang w:eastAsia="en-US"/>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lang w:eastAsia="en-US"/>
              </w:rPr>
            </w:pPr>
            <w:r>
              <w:rPr>
                <w:rFonts w:cs="Arial"/>
                <w:color w:val="002060"/>
                <w:sz w:val="20"/>
                <w:szCs w:val="20"/>
                <w:lang w:eastAsia="en-US"/>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lang w:eastAsia="en-US"/>
              </w:rPr>
            </w:pPr>
            <w:r>
              <w:rPr>
                <w:rFonts w:cs="Arial"/>
                <w:color w:val="002060"/>
                <w:sz w:val="20"/>
                <w:szCs w:val="20"/>
                <w:lang w:eastAsia="en-US"/>
              </w:rPr>
              <w:t>7</w:t>
            </w:r>
          </w:p>
        </w:tc>
        <w:tc>
          <w:tcPr>
            <w:tcW w:w="116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lang w:eastAsia="en-US"/>
              </w:rPr>
            </w:pPr>
            <w:r>
              <w:rPr>
                <w:lang w:eastAsia="en-US"/>
              </w:rPr>
              <w:t>7</w:t>
            </w:r>
          </w:p>
        </w:tc>
      </w:tr>
      <w:tr w:rsidR="00DC2513" w:rsidTr="00DC2513">
        <w:trPr>
          <w:trHeight w:val="287"/>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Paires de poteaux homologuées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7</w:t>
            </w:r>
          </w:p>
        </w:tc>
        <w:tc>
          <w:tcPr>
            <w:tcW w:w="116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7</w:t>
            </w:r>
          </w:p>
        </w:tc>
      </w:tr>
      <w:tr w:rsidR="00DC2513" w:rsidTr="00DC2513">
        <w:trPr>
          <w:trHeight w:val="378"/>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xml:space="preserve">Filets </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7</w:t>
            </w:r>
          </w:p>
        </w:tc>
        <w:tc>
          <w:tcPr>
            <w:tcW w:w="116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7</w:t>
            </w:r>
          </w:p>
        </w:tc>
      </w:tr>
      <w:tr w:rsidR="00DC2513" w:rsidTr="00DC2513">
        <w:trPr>
          <w:trHeight w:val="282"/>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Chaises d’entraineurs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48</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48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36</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28</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02"/>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Eclairage artificiel en lux</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800</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800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800</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Occultation des verrières (si besoin)</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88"/>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Bannettes joueurs minimum</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24</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18</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14</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08"/>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Caisses volants usagés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7</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66"/>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Tribunes ou zone joueurs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589"/>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Chambre d’appel</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Idéal</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Facultatif</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Facultatif</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Facultatif</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555"/>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Arbitres</w:t>
            </w:r>
            <w:r>
              <w:rPr>
                <w:rStyle w:val="Appelnotedebasdep"/>
                <w:rFonts w:cs="Arial"/>
                <w:color w:val="002060"/>
                <w:sz w:val="20"/>
                <w:szCs w:val="20"/>
                <w:lang w:eastAsia="en-US"/>
              </w:rPr>
              <w:footnoteReference w:id="10"/>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0</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37"/>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Tablette feuille de score</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Indispensable</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93"/>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Chaises d’arbitre homologuées</w:t>
            </w:r>
            <w:r>
              <w:rPr>
                <w:rStyle w:val="Appelnotedebasdep"/>
                <w:rFonts w:cs="Arial"/>
                <w:color w:val="002060"/>
                <w:sz w:val="20"/>
                <w:szCs w:val="20"/>
                <w:lang w:eastAsia="en-US"/>
              </w:rPr>
              <w:footnoteReference w:id="11"/>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0</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37"/>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Scoreurs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0</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37"/>
        </w:trPr>
        <w:tc>
          <w:tcPr>
            <w:tcW w:w="311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Nettoyage plateau de jeu</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xml:space="preserve">1 </w:t>
            </w:r>
          </w:p>
        </w:tc>
        <w:tc>
          <w:tcPr>
            <w:tcW w:w="145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16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bl>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Pr="00DC2513" w:rsidRDefault="00DC2513" w:rsidP="00DC2513"/>
    <w:tbl>
      <w:tblPr>
        <w:tblStyle w:val="Grilledutableau"/>
        <w:tblpPr w:leftFromText="141" w:rightFromText="141" w:vertAnchor="text" w:horzAnchor="margin" w:tblpXSpec="center" w:tblpY="1904"/>
        <w:tblW w:w="10853" w:type="dxa"/>
        <w:tblLook w:val="04A0"/>
      </w:tblPr>
      <w:tblGrid>
        <w:gridCol w:w="2821"/>
        <w:gridCol w:w="1841"/>
        <w:gridCol w:w="1839"/>
        <w:gridCol w:w="1839"/>
        <w:gridCol w:w="1153"/>
        <w:gridCol w:w="1360"/>
      </w:tblGrid>
      <w:tr w:rsidR="00DC2513" w:rsidTr="00DC2513">
        <w:trPr>
          <w:trHeight w:val="559"/>
        </w:trPr>
        <w:tc>
          <w:tcPr>
            <w:tcW w:w="10853"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DC2513" w:rsidRDefault="00DC2513">
            <w:pPr>
              <w:tabs>
                <w:tab w:val="left" w:pos="1134"/>
                <w:tab w:val="left" w:pos="1276"/>
                <w:tab w:val="left" w:pos="1701"/>
              </w:tabs>
              <w:rPr>
                <w:rFonts w:cs="Arial"/>
                <w:b/>
                <w:color w:val="002060"/>
                <w:sz w:val="28"/>
                <w:szCs w:val="28"/>
                <w:lang w:eastAsia="en-US"/>
              </w:rPr>
            </w:pPr>
            <w:r>
              <w:rPr>
                <w:b/>
                <w:color w:val="FFFFFF" w:themeColor="background1"/>
                <w:sz w:val="28"/>
                <w:szCs w:val="28"/>
                <w:lang w:eastAsia="en-US"/>
              </w:rPr>
              <w:t>Elements annexes</w:t>
            </w:r>
          </w:p>
        </w:tc>
      </w:tr>
      <w:tr w:rsidR="00DC2513" w:rsidTr="00DC2513">
        <w:trPr>
          <w:trHeight w:val="559"/>
        </w:trPr>
        <w:tc>
          <w:tcPr>
            <w:tcW w:w="2821" w:type="dxa"/>
            <w:tcBorders>
              <w:top w:val="single" w:sz="4" w:space="0" w:color="auto"/>
              <w:left w:val="single" w:sz="4" w:space="0" w:color="auto"/>
              <w:bottom w:val="single" w:sz="4" w:space="0" w:color="auto"/>
              <w:right w:val="single" w:sz="4" w:space="0" w:color="auto"/>
            </w:tcBorders>
          </w:tcPr>
          <w:p w:rsidR="00DC2513" w:rsidRDefault="00DC2513">
            <w:pPr>
              <w:tabs>
                <w:tab w:val="left" w:pos="1134"/>
                <w:tab w:val="left" w:pos="1276"/>
                <w:tab w:val="left" w:pos="1701"/>
              </w:tabs>
              <w:rPr>
                <w:lang w:eastAsia="en-US"/>
              </w:rPr>
            </w:pP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Championnarts</w:t>
            </w:r>
          </w:p>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Régionaux</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CIJ</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CRJ</w:t>
            </w:r>
          </w:p>
        </w:tc>
        <w:tc>
          <w:tcPr>
            <w:tcW w:w="115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Top Elite</w:t>
            </w:r>
          </w:p>
        </w:tc>
        <w:tc>
          <w:tcPr>
            <w:tcW w:w="13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TLJ</w:t>
            </w:r>
          </w:p>
        </w:tc>
      </w:tr>
      <w:tr w:rsidR="00DC2513" w:rsidTr="00DC2513">
        <w:trPr>
          <w:trHeight w:val="691"/>
        </w:trPr>
        <w:tc>
          <w:tcPr>
            <w:tcW w:w="282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xml:space="preserve">Emplacement stand </w:t>
            </w:r>
          </w:p>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partenaire</w:t>
            </w: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xml:space="preserve">1  </w:t>
            </w:r>
          </w:p>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(partenaire LIFB)</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(partenaire LIFB)</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(votre partenaire)</w:t>
            </w:r>
          </w:p>
        </w:tc>
        <w:tc>
          <w:tcPr>
            <w:tcW w:w="115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0</w:t>
            </w:r>
          </w:p>
        </w:tc>
        <w:tc>
          <w:tcPr>
            <w:tcW w:w="13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(votre partenaire)</w:t>
            </w:r>
          </w:p>
        </w:tc>
      </w:tr>
      <w:tr w:rsidR="00DC2513" w:rsidTr="00DC2513">
        <w:trPr>
          <w:trHeight w:val="699"/>
        </w:trPr>
        <w:tc>
          <w:tcPr>
            <w:tcW w:w="282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Espace changement arbitre</w:t>
            </w: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15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r>
      <w:tr w:rsidR="00DC2513" w:rsidTr="00DC2513">
        <w:trPr>
          <w:trHeight w:val="378"/>
        </w:trPr>
        <w:tc>
          <w:tcPr>
            <w:tcW w:w="282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Table de pointage</w:t>
            </w: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15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r>
      <w:tr w:rsidR="00DC2513" w:rsidTr="00DC2513">
        <w:trPr>
          <w:trHeight w:val="460"/>
        </w:trPr>
        <w:tc>
          <w:tcPr>
            <w:tcW w:w="282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Salle de contrôle anti-dopage</w:t>
            </w: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c>
          <w:tcPr>
            <w:tcW w:w="1839"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c>
          <w:tcPr>
            <w:tcW w:w="1153"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c>
          <w:tcPr>
            <w:tcW w:w="1360"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02"/>
        </w:trPr>
        <w:tc>
          <w:tcPr>
            <w:tcW w:w="282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Espace restauration</w:t>
            </w: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Facultatif</w:t>
            </w:r>
          </w:p>
        </w:tc>
        <w:tc>
          <w:tcPr>
            <w:tcW w:w="115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Facultatif</w:t>
            </w:r>
          </w:p>
        </w:tc>
        <w:tc>
          <w:tcPr>
            <w:tcW w:w="13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Facultatif</w:t>
            </w:r>
          </w:p>
        </w:tc>
      </w:tr>
      <w:tr w:rsidR="00DC2513" w:rsidTr="00DC2513">
        <w:trPr>
          <w:trHeight w:val="328"/>
        </w:trPr>
        <w:tc>
          <w:tcPr>
            <w:tcW w:w="282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Buvette</w:t>
            </w: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15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r>
      <w:tr w:rsidR="00DC2513" w:rsidTr="00DC2513">
        <w:trPr>
          <w:trHeight w:val="388"/>
        </w:trPr>
        <w:tc>
          <w:tcPr>
            <w:tcW w:w="282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Espace réunion</w:t>
            </w:r>
          </w:p>
        </w:tc>
        <w:tc>
          <w:tcPr>
            <w:tcW w:w="184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w:t>
            </w:r>
          </w:p>
        </w:tc>
        <w:tc>
          <w:tcPr>
            <w:tcW w:w="1839"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c>
          <w:tcPr>
            <w:tcW w:w="1839"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c>
          <w:tcPr>
            <w:tcW w:w="1153"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c>
          <w:tcPr>
            <w:tcW w:w="1360"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bl>
    <w:p w:rsidR="00DC2513" w:rsidRDefault="00DC2513" w:rsidP="00DC2513">
      <w:pPr>
        <w:tabs>
          <w:tab w:val="left" w:pos="1134"/>
          <w:tab w:val="left" w:pos="1276"/>
          <w:tab w:val="left" w:pos="1701"/>
        </w:tabs>
      </w:pPr>
    </w:p>
    <w:p w:rsidR="00DC2513" w:rsidRDefault="00DC2513" w:rsidP="00DC2513">
      <w:pPr>
        <w:pStyle w:val="Titre2"/>
        <w:numPr>
          <w:ilvl w:val="0"/>
          <w:numId w:val="28"/>
        </w:numPr>
      </w:pPr>
      <w:bookmarkStart w:id="10" w:name="_Toc18423821"/>
      <w:r>
        <w:t>Emplacement partenaire</w:t>
      </w:r>
      <w:bookmarkEnd w:id="10"/>
    </w:p>
    <w:p w:rsidR="00DC2513" w:rsidRDefault="00DC2513" w:rsidP="00DC2513">
      <w:pPr>
        <w:ind w:left="426"/>
        <w:rPr>
          <w:color w:val="002060"/>
        </w:rPr>
      </w:pPr>
    </w:p>
    <w:p w:rsidR="00DC2513" w:rsidRDefault="00DC2513" w:rsidP="00DC2513">
      <w:pPr>
        <w:rPr>
          <w:color w:val="002060"/>
        </w:rPr>
      </w:pPr>
      <w:r>
        <w:rPr>
          <w:rFonts w:cs="Arial"/>
          <w:color w:val="002060"/>
          <w:sz w:val="20"/>
          <w:szCs w:val="20"/>
        </w:rPr>
        <w:t>Dans le cadre des accords commerciaux conclus entre la Ligue et ses partenaires, l’emplacement sera réservé aux partenaires de la Ligue. Si la Ligue n’a pas de partenaire commercial, elle se réserve le droit de proposer l’emplacement au partenaire du club organisateur.</w:t>
      </w:r>
      <w:r>
        <w:rPr>
          <w:rFonts w:cs="Arial"/>
          <w:color w:val="002060"/>
          <w:sz w:val="20"/>
          <w:szCs w:val="20"/>
        </w:rPr>
        <w:tab/>
      </w:r>
      <w:r>
        <w:tab/>
      </w:r>
      <w:r>
        <w:tab/>
      </w:r>
    </w:p>
    <w:p w:rsidR="00DC2513" w:rsidRDefault="00DC2513" w:rsidP="00DC2513">
      <w:pPr>
        <w:tabs>
          <w:tab w:val="left" w:pos="1134"/>
          <w:tab w:val="left" w:pos="1276"/>
          <w:tab w:val="left" w:pos="1701"/>
        </w:tabs>
      </w:pPr>
    </w:p>
    <w:p w:rsidR="00DC2513" w:rsidRDefault="00DC2513" w:rsidP="00DC2513">
      <w:pPr>
        <w:pStyle w:val="Titre1"/>
      </w:pPr>
      <w:bookmarkStart w:id="11" w:name="_Toc18423822"/>
      <w:r>
        <w:t>Incitations de la LIFB</w:t>
      </w:r>
      <w:bookmarkEnd w:id="11"/>
    </w:p>
    <w:p w:rsidR="00DC2513" w:rsidRDefault="00DC2513" w:rsidP="00DC2513">
      <w:pPr>
        <w:pStyle w:val="Paragraphedeliste"/>
        <w:tabs>
          <w:tab w:val="left" w:pos="1134"/>
          <w:tab w:val="left" w:pos="1276"/>
          <w:tab w:val="left" w:pos="1701"/>
        </w:tabs>
        <w:ind w:left="1494"/>
        <w:rPr>
          <w:rFonts w:cs="Arial"/>
          <w:b/>
          <w:color w:val="002060"/>
          <w:sz w:val="20"/>
          <w:szCs w:val="20"/>
        </w:rPr>
      </w:pPr>
    </w:p>
    <w:p w:rsidR="00DC2513" w:rsidRDefault="00DC2513" w:rsidP="00DC2513">
      <w:pPr>
        <w:pStyle w:val="Titre2"/>
        <w:numPr>
          <w:ilvl w:val="0"/>
          <w:numId w:val="29"/>
        </w:numPr>
      </w:pPr>
      <w:bookmarkStart w:id="12" w:name="_Toc18423823"/>
      <w:r>
        <w:t>Label EcoBad</w:t>
      </w:r>
      <w:bookmarkEnd w:id="12"/>
    </w:p>
    <w:p w:rsidR="00DC2513" w:rsidRDefault="00DC2513" w:rsidP="00DC2513"/>
    <w:p w:rsidR="00DC2513" w:rsidRDefault="00DC2513" w:rsidP="00DC2513">
      <w:pPr>
        <w:rPr>
          <w:rFonts w:cs="Arial"/>
          <w:color w:val="002060"/>
          <w:sz w:val="20"/>
          <w:szCs w:val="20"/>
        </w:rPr>
      </w:pPr>
      <w:r>
        <w:rPr>
          <w:rFonts w:cs="Arial"/>
          <w:color w:val="002060"/>
          <w:sz w:val="20"/>
          <w:szCs w:val="20"/>
        </w:rPr>
        <w:t xml:space="preserve">La LIFB incite ses structures dans la mise en œuvre de manifestations durables. Si le club hôte d’une compétition régionale souhaite s’engager dans le label écobad, il devra avertir la Ligue qui s’occupera de la labellisation FFBaD. </w:t>
      </w:r>
    </w:p>
    <w:p w:rsidR="00DC2513" w:rsidRDefault="00DC2513" w:rsidP="00DC2513">
      <w:pPr>
        <w:rPr>
          <w:rFonts w:cs="Arial"/>
          <w:color w:val="002060"/>
          <w:sz w:val="20"/>
          <w:szCs w:val="20"/>
        </w:rPr>
      </w:pPr>
    </w:p>
    <w:p w:rsidR="00DC2513" w:rsidRDefault="00DC2513" w:rsidP="00DC2513">
      <w:pPr>
        <w:pStyle w:val="Titre2"/>
        <w:numPr>
          <w:ilvl w:val="0"/>
          <w:numId w:val="29"/>
        </w:numPr>
      </w:pPr>
      <w:bookmarkStart w:id="13" w:name="_Toc18423824"/>
      <w:r>
        <w:t>Invitations des institutionnels</w:t>
      </w:r>
      <w:bookmarkEnd w:id="13"/>
    </w:p>
    <w:p w:rsidR="00DC2513" w:rsidRDefault="00DC2513" w:rsidP="00DC2513">
      <w:pPr>
        <w:rPr>
          <w:rFonts w:cs="Arial"/>
          <w:color w:val="002060"/>
          <w:sz w:val="20"/>
          <w:szCs w:val="20"/>
        </w:rPr>
      </w:pPr>
    </w:p>
    <w:p w:rsidR="00DC2513" w:rsidRDefault="00DC2513" w:rsidP="00DC2513">
      <w:pPr>
        <w:rPr>
          <w:rFonts w:cs="Arial"/>
          <w:color w:val="002060"/>
          <w:sz w:val="20"/>
          <w:szCs w:val="20"/>
        </w:rPr>
      </w:pPr>
      <w:r>
        <w:rPr>
          <w:rFonts w:cs="Arial"/>
          <w:color w:val="002060"/>
          <w:sz w:val="20"/>
          <w:szCs w:val="20"/>
        </w:rPr>
        <w:t>La LIFB invitera les différentes personnalités. Le club de hôte donnera à la ligue la liste des personnes qu’elles souhaiteraient inviter à l’occasion de cet évènement. Des courriers d’invitation signés conjointement par le Président de la LIFB et le(a) Président(e) du club hôte seront envoyés par la ligue au moins un mois avant l’événement.</w:t>
      </w:r>
    </w:p>
    <w:p w:rsidR="00DC2513" w:rsidRDefault="00DC2513" w:rsidP="00DC2513">
      <w:pPr>
        <w:tabs>
          <w:tab w:val="left" w:pos="1276"/>
        </w:tabs>
        <w:rPr>
          <w:rFonts w:cs="Arial"/>
          <w:b/>
          <w:color w:val="002060"/>
          <w:sz w:val="20"/>
          <w:szCs w:val="20"/>
        </w:rPr>
      </w:pPr>
    </w:p>
    <w:p w:rsidR="00DC2513" w:rsidRDefault="00DC2513" w:rsidP="00DC2513">
      <w:pPr>
        <w:pStyle w:val="Titre2"/>
        <w:numPr>
          <w:ilvl w:val="0"/>
          <w:numId w:val="29"/>
        </w:numPr>
      </w:pPr>
      <w:bookmarkStart w:id="14" w:name="_Toc18423825"/>
      <w:r>
        <w:t>Co-organisation</w:t>
      </w:r>
      <w:bookmarkEnd w:id="14"/>
    </w:p>
    <w:p w:rsidR="00DC2513" w:rsidRDefault="00DC2513" w:rsidP="00DC2513"/>
    <w:p w:rsidR="00DC2513" w:rsidRDefault="00DC2513" w:rsidP="00DC2513">
      <w:pPr>
        <w:rPr>
          <w:rFonts w:cs="Arial"/>
          <w:color w:val="002060"/>
          <w:sz w:val="20"/>
          <w:szCs w:val="20"/>
        </w:rPr>
      </w:pPr>
      <w:r>
        <w:rPr>
          <w:rFonts w:cs="Arial"/>
          <w:color w:val="002060"/>
          <w:sz w:val="20"/>
          <w:szCs w:val="20"/>
        </w:rPr>
        <w:t xml:space="preserve">Il est possible pour les clubs de s’associer pour l’organisation d’un championnat régional afin de mettre à disposition deux gymnases. Les co-organisations sont possibles si les deux gymnases sont situés à 10 minutes maximum l’un de l’autre. </w:t>
      </w:r>
    </w:p>
    <w:p w:rsidR="00DC2513" w:rsidRDefault="00DC2513" w:rsidP="00DC2513">
      <w:pPr>
        <w:rPr>
          <w:rFonts w:cs="Arial"/>
          <w:color w:val="002060"/>
          <w:sz w:val="20"/>
          <w:szCs w:val="20"/>
        </w:rPr>
      </w:pPr>
      <w:r>
        <w:rPr>
          <w:rFonts w:cs="Arial"/>
          <w:color w:val="002060"/>
          <w:sz w:val="20"/>
          <w:szCs w:val="20"/>
        </w:rPr>
        <w:t xml:space="preserve">En cas de co-organisation, la compensation financière par club sera pondérée en fonction de son implication et la mise à disposition de moyens techniques et humains. </w:t>
      </w:r>
    </w:p>
    <w:p w:rsidR="00DC2513" w:rsidRDefault="00DC2513" w:rsidP="00DC2513">
      <w:pPr>
        <w:pStyle w:val="Titre1"/>
      </w:pPr>
      <w:bookmarkStart w:id="15" w:name="_Toc18423826"/>
    </w:p>
    <w:p w:rsidR="00DC2513" w:rsidRDefault="00DC2513" w:rsidP="00DC2513">
      <w:pPr>
        <w:pStyle w:val="Titre1"/>
      </w:pPr>
      <w:r>
        <w:t>Engagements de la LIFB</w:t>
      </w:r>
      <w:bookmarkEnd w:id="15"/>
    </w:p>
    <w:p w:rsidR="00DC2513" w:rsidRDefault="00DC2513" w:rsidP="00DC2513">
      <w:pPr>
        <w:tabs>
          <w:tab w:val="left" w:pos="1134"/>
          <w:tab w:val="left" w:pos="1276"/>
          <w:tab w:val="left" w:pos="1701"/>
        </w:tabs>
      </w:pPr>
    </w:p>
    <w:p w:rsidR="00DC2513" w:rsidRDefault="00DC2513" w:rsidP="00DC2513">
      <w:pPr>
        <w:tabs>
          <w:tab w:val="left" w:pos="1134"/>
          <w:tab w:val="left" w:pos="1276"/>
          <w:tab w:val="left" w:pos="1701"/>
        </w:tabs>
        <w:rPr>
          <w:rFonts w:cs="Arial"/>
          <w:color w:val="002060"/>
          <w:sz w:val="20"/>
          <w:szCs w:val="20"/>
        </w:rPr>
      </w:pPr>
      <w:r>
        <w:rPr>
          <w:rFonts w:cs="Arial"/>
          <w:color w:val="002060"/>
          <w:sz w:val="20"/>
          <w:szCs w:val="20"/>
        </w:rPr>
        <w:t>La Ligue Ile de France de Badminton s’engage à :</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Nommer un (ou des) juge(s) arbitre(s),</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Convoquer éventuellement des arbitres, des arbitres stagiaires et conseillers en arbitrage (en cas de certification ou de stage).</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Déclarer le tournoi sur Poona,</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Créer la compétition sur Badnet,</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lastRenderedPageBreak/>
        <w:t>Assurer la promotion de l’évènement</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Diffuser les dossiers d’inscriptions et des plans d’accès du ou des gymnases aux participants,</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Centraliser les inscriptions et préparer le fichier informatique de gestion de la compétition,</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Faire le tirage au sort en accord avec le juge arbitre et les règlements en vigueur,</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Faire le tableau horaire en accord avec le juge arbitre,</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Fournir des volants homologués pour les demi-finales et finales,</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Publier les inscriptions, les convocations et les résultats sur son site internet (</w:t>
      </w:r>
      <w:hyperlink r:id="rId24" w:history="1">
        <w:r>
          <w:rPr>
            <w:rStyle w:val="Lienhypertexte"/>
            <w:rFonts w:cs="Arial"/>
            <w:sz w:val="20"/>
            <w:szCs w:val="20"/>
          </w:rPr>
          <w:t>www.lifb.org</w:t>
        </w:r>
      </w:hyperlink>
      <w:r>
        <w:rPr>
          <w:rFonts w:cs="Arial"/>
          <w:color w:val="002060"/>
          <w:sz w:val="20"/>
          <w:szCs w:val="20"/>
        </w:rPr>
        <w:t>) ou sur BadNet. Les tableaux ne seront pas nécessairement diffusés en amont de la compétition pour éviter tout désistement éventuel.</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Présence d’élus de la Ligue</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Reverser la compensation financière prévue ci-dessous,</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Indemniser le(s) juge(s) arbitre(s) et les arbitres confirmés et conseillers en arbitrage,</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Calculer et diffuser les classements,</w:t>
      </w:r>
    </w:p>
    <w:p w:rsidR="00DC2513" w:rsidRDefault="00DC2513" w:rsidP="00DC2513">
      <w:pPr>
        <w:tabs>
          <w:tab w:val="left" w:pos="1134"/>
          <w:tab w:val="left" w:pos="1276"/>
          <w:tab w:val="left" w:pos="1701"/>
        </w:tabs>
      </w:pPr>
    </w:p>
    <w:p w:rsidR="00DC2513" w:rsidRDefault="00DC2513" w:rsidP="00DC2513">
      <w:pPr>
        <w:autoSpaceDE w:val="0"/>
        <w:autoSpaceDN w:val="0"/>
        <w:adjustRightInd w:val="0"/>
        <w:rPr>
          <w:rFonts w:cs="Arial"/>
          <w:color w:val="002060"/>
          <w:sz w:val="20"/>
          <w:szCs w:val="20"/>
        </w:rPr>
      </w:pPr>
      <w:r>
        <w:rPr>
          <w:rFonts w:cs="Arial"/>
          <w:color w:val="002060"/>
          <w:sz w:val="20"/>
          <w:szCs w:val="20"/>
        </w:rPr>
        <w:t>Une subvention, allant de 350 € à 1200 €, est versée au comité d’organisation après l’événement :</w:t>
      </w:r>
    </w:p>
    <w:tbl>
      <w:tblPr>
        <w:tblStyle w:val="Grilledutableau"/>
        <w:tblpPr w:leftFromText="141" w:rightFromText="141" w:vertAnchor="text" w:horzAnchor="margin" w:tblpXSpec="center" w:tblpY="332"/>
        <w:tblW w:w="10154" w:type="dxa"/>
        <w:tblLook w:val="04A0"/>
      </w:tblPr>
      <w:tblGrid>
        <w:gridCol w:w="3104"/>
        <w:gridCol w:w="1994"/>
        <w:gridCol w:w="1701"/>
        <w:gridCol w:w="1573"/>
        <w:gridCol w:w="1782"/>
      </w:tblGrid>
      <w:tr w:rsidR="00DC2513" w:rsidTr="00DC2513">
        <w:trPr>
          <w:trHeight w:val="559"/>
        </w:trPr>
        <w:tc>
          <w:tcPr>
            <w:tcW w:w="10154" w:type="dxa"/>
            <w:gridSpan w:val="5"/>
            <w:tcBorders>
              <w:top w:val="single" w:sz="4" w:space="0" w:color="auto"/>
              <w:left w:val="single" w:sz="4" w:space="0" w:color="auto"/>
              <w:bottom w:val="single" w:sz="4" w:space="0" w:color="auto"/>
              <w:right w:val="single" w:sz="4" w:space="0" w:color="auto"/>
            </w:tcBorders>
            <w:shd w:val="clear" w:color="auto" w:fill="002060"/>
            <w:vAlign w:val="center"/>
            <w:hideMark/>
          </w:tcPr>
          <w:p w:rsidR="00DC2513" w:rsidRDefault="00DC2513">
            <w:pPr>
              <w:tabs>
                <w:tab w:val="left" w:pos="1134"/>
                <w:tab w:val="left" w:pos="1276"/>
                <w:tab w:val="left" w:pos="1701"/>
              </w:tabs>
              <w:rPr>
                <w:rFonts w:cs="Arial"/>
                <w:b/>
                <w:color w:val="002060"/>
                <w:sz w:val="28"/>
                <w:szCs w:val="28"/>
                <w:lang w:eastAsia="en-US"/>
              </w:rPr>
            </w:pPr>
            <w:r>
              <w:rPr>
                <w:b/>
                <w:color w:val="FFFFFF" w:themeColor="background1"/>
                <w:sz w:val="28"/>
                <w:szCs w:val="28"/>
                <w:lang w:eastAsia="en-US"/>
              </w:rPr>
              <w:t>Subventions</w:t>
            </w:r>
          </w:p>
        </w:tc>
      </w:tr>
      <w:tr w:rsidR="00DC2513" w:rsidTr="00DC2513">
        <w:trPr>
          <w:trHeight w:val="845"/>
        </w:trPr>
        <w:tc>
          <w:tcPr>
            <w:tcW w:w="3104" w:type="dxa"/>
            <w:tcBorders>
              <w:top w:val="single" w:sz="4" w:space="0" w:color="auto"/>
              <w:left w:val="single" w:sz="4" w:space="0" w:color="auto"/>
              <w:bottom w:val="single" w:sz="4" w:space="0" w:color="auto"/>
              <w:right w:val="single" w:sz="4" w:space="0" w:color="auto"/>
            </w:tcBorders>
          </w:tcPr>
          <w:p w:rsidR="00DC2513" w:rsidRDefault="00DC2513">
            <w:pPr>
              <w:tabs>
                <w:tab w:val="left" w:pos="1134"/>
                <w:tab w:val="left" w:pos="1276"/>
                <w:tab w:val="left" w:pos="1701"/>
              </w:tabs>
              <w:rPr>
                <w:lang w:eastAsia="en-US"/>
              </w:rPr>
            </w:pPr>
          </w:p>
        </w:tc>
        <w:tc>
          <w:tcPr>
            <w:tcW w:w="199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002060"/>
                <w:sz w:val="20"/>
                <w:szCs w:val="20"/>
                <w:lang w:eastAsia="en-US"/>
              </w:rPr>
              <w:t>Montant minimum subvention</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Arbitres</w:t>
            </w:r>
            <w:r>
              <w:rPr>
                <w:rStyle w:val="Appelnotedebasdep"/>
                <w:rFonts w:cs="Arial"/>
                <w:color w:val="002060"/>
                <w:sz w:val="20"/>
                <w:szCs w:val="20"/>
                <w:lang w:eastAsia="en-US"/>
              </w:rPr>
              <w:footnoteReference w:id="12"/>
            </w:r>
          </w:p>
        </w:tc>
        <w:tc>
          <w:tcPr>
            <w:tcW w:w="157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Label EcoBad</w:t>
            </w:r>
          </w:p>
        </w:tc>
        <w:tc>
          <w:tcPr>
            <w:tcW w:w="178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002060"/>
                <w:sz w:val="20"/>
                <w:szCs w:val="20"/>
                <w:lang w:eastAsia="en-US"/>
              </w:rPr>
              <w:t>Présence de 10 bénévoles minimum</w:t>
            </w:r>
          </w:p>
        </w:tc>
      </w:tr>
      <w:tr w:rsidR="00DC2513" w:rsidTr="00DC2513">
        <w:trPr>
          <w:trHeight w:val="412"/>
        </w:trPr>
        <w:tc>
          <w:tcPr>
            <w:tcW w:w="310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FF0000"/>
                <w:sz w:val="20"/>
                <w:szCs w:val="20"/>
                <w:lang w:eastAsia="en-US"/>
              </w:rPr>
              <w:t>Championnat Régional Jeune</w:t>
            </w:r>
          </w:p>
        </w:tc>
        <w:tc>
          <w:tcPr>
            <w:tcW w:w="199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800 €</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 / arbitre</w:t>
            </w:r>
          </w:p>
        </w:tc>
        <w:tc>
          <w:tcPr>
            <w:tcW w:w="157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c>
          <w:tcPr>
            <w:tcW w:w="178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20"/>
        </w:trPr>
        <w:tc>
          <w:tcPr>
            <w:tcW w:w="310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Championnat Régional Sénior</w:t>
            </w:r>
          </w:p>
        </w:tc>
        <w:tc>
          <w:tcPr>
            <w:tcW w:w="199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1000 €</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 / arbitre</w:t>
            </w:r>
          </w:p>
        </w:tc>
        <w:tc>
          <w:tcPr>
            <w:tcW w:w="157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c>
          <w:tcPr>
            <w:tcW w:w="178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r>
      <w:tr w:rsidR="00DC2513" w:rsidTr="00DC2513">
        <w:trPr>
          <w:trHeight w:val="412"/>
        </w:trPr>
        <w:tc>
          <w:tcPr>
            <w:tcW w:w="310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Championnat Régional Vétéran</w:t>
            </w:r>
          </w:p>
        </w:tc>
        <w:tc>
          <w:tcPr>
            <w:tcW w:w="199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1000 €</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 / arbitre</w:t>
            </w:r>
          </w:p>
        </w:tc>
        <w:tc>
          <w:tcPr>
            <w:tcW w:w="157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c>
          <w:tcPr>
            <w:tcW w:w="1782"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r>
      <w:tr w:rsidR="00DC2513" w:rsidTr="00DC2513">
        <w:trPr>
          <w:trHeight w:val="460"/>
        </w:trPr>
        <w:tc>
          <w:tcPr>
            <w:tcW w:w="310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CIJ</w:t>
            </w:r>
          </w:p>
        </w:tc>
        <w:tc>
          <w:tcPr>
            <w:tcW w:w="199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700 €</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 / arbitre</w:t>
            </w:r>
          </w:p>
        </w:tc>
        <w:tc>
          <w:tcPr>
            <w:tcW w:w="157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c>
          <w:tcPr>
            <w:tcW w:w="178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402"/>
        </w:trPr>
        <w:tc>
          <w:tcPr>
            <w:tcW w:w="310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CRJ</w:t>
            </w:r>
          </w:p>
        </w:tc>
        <w:tc>
          <w:tcPr>
            <w:tcW w:w="199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650 €</w:t>
            </w:r>
          </w:p>
        </w:tc>
        <w:tc>
          <w:tcPr>
            <w:tcW w:w="1701"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 / arbitre</w:t>
            </w:r>
          </w:p>
        </w:tc>
        <w:tc>
          <w:tcPr>
            <w:tcW w:w="157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c>
          <w:tcPr>
            <w:tcW w:w="178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r w:rsidR="00DC2513" w:rsidTr="00DC2513">
        <w:trPr>
          <w:trHeight w:val="328"/>
        </w:trPr>
        <w:tc>
          <w:tcPr>
            <w:tcW w:w="310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FF0000"/>
                <w:sz w:val="20"/>
                <w:szCs w:val="20"/>
                <w:lang w:eastAsia="en-US"/>
              </w:rPr>
            </w:pPr>
            <w:r>
              <w:rPr>
                <w:rFonts w:cs="Arial"/>
                <w:color w:val="FF0000"/>
                <w:sz w:val="20"/>
                <w:szCs w:val="20"/>
                <w:lang w:eastAsia="en-US"/>
              </w:rPr>
              <w:t>Top Elite</w:t>
            </w:r>
          </w:p>
        </w:tc>
        <w:tc>
          <w:tcPr>
            <w:tcW w:w="1994"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350 €</w:t>
            </w:r>
          </w:p>
        </w:tc>
        <w:tc>
          <w:tcPr>
            <w:tcW w:w="1701"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c>
          <w:tcPr>
            <w:tcW w:w="1573" w:type="dxa"/>
            <w:tcBorders>
              <w:top w:val="single" w:sz="4" w:space="0" w:color="auto"/>
              <w:left w:val="single" w:sz="4" w:space="0" w:color="auto"/>
              <w:bottom w:val="single" w:sz="4" w:space="0" w:color="auto"/>
              <w:right w:val="single" w:sz="4" w:space="0" w:color="auto"/>
            </w:tcBorders>
            <w:vAlign w:val="center"/>
            <w:hideMark/>
          </w:tcPr>
          <w:p w:rsidR="00DC2513" w:rsidRDefault="00DC2513">
            <w:pPr>
              <w:tabs>
                <w:tab w:val="left" w:pos="1134"/>
                <w:tab w:val="left" w:pos="1276"/>
                <w:tab w:val="left" w:pos="1701"/>
              </w:tabs>
              <w:rPr>
                <w:rFonts w:cs="Arial"/>
                <w:color w:val="002060"/>
                <w:sz w:val="20"/>
                <w:szCs w:val="20"/>
                <w:lang w:eastAsia="en-US"/>
              </w:rPr>
            </w:pPr>
            <w:r>
              <w:rPr>
                <w:rFonts w:cs="Arial"/>
                <w:color w:val="002060"/>
                <w:sz w:val="20"/>
                <w:szCs w:val="20"/>
                <w:lang w:eastAsia="en-US"/>
              </w:rPr>
              <w:t>+ 50 €</w:t>
            </w:r>
          </w:p>
        </w:tc>
        <w:tc>
          <w:tcPr>
            <w:tcW w:w="1782" w:type="dxa"/>
            <w:tcBorders>
              <w:top w:val="single" w:sz="4" w:space="0" w:color="auto"/>
              <w:left w:val="single" w:sz="4" w:space="0" w:color="auto"/>
              <w:bottom w:val="single" w:sz="4" w:space="0" w:color="auto"/>
              <w:right w:val="single" w:sz="4" w:space="0" w:color="auto"/>
            </w:tcBorders>
            <w:shd w:val="thinDiagStripe" w:color="auto" w:fill="auto"/>
            <w:vAlign w:val="center"/>
          </w:tcPr>
          <w:p w:rsidR="00DC2513" w:rsidRDefault="00DC2513">
            <w:pPr>
              <w:tabs>
                <w:tab w:val="left" w:pos="1134"/>
                <w:tab w:val="left" w:pos="1276"/>
                <w:tab w:val="left" w:pos="1701"/>
              </w:tabs>
              <w:rPr>
                <w:rFonts w:cs="Arial"/>
                <w:color w:val="002060"/>
                <w:sz w:val="20"/>
                <w:szCs w:val="20"/>
                <w:lang w:eastAsia="en-US"/>
              </w:rPr>
            </w:pPr>
          </w:p>
        </w:tc>
      </w:tr>
    </w:tbl>
    <w:p w:rsidR="00DC2513" w:rsidRDefault="00DC2513" w:rsidP="00DC2513">
      <w:pPr>
        <w:autoSpaceDE w:val="0"/>
        <w:autoSpaceDN w:val="0"/>
        <w:adjustRightInd w:val="0"/>
        <w:spacing w:after="12"/>
        <w:rPr>
          <w:rFonts w:cs="Arial"/>
          <w:color w:val="002060"/>
          <w:sz w:val="20"/>
          <w:szCs w:val="20"/>
        </w:rPr>
      </w:pPr>
    </w:p>
    <w:p w:rsidR="00DC2513" w:rsidRDefault="00DC2513" w:rsidP="00DC2513">
      <w:pPr>
        <w:autoSpaceDE w:val="0"/>
        <w:autoSpaceDN w:val="0"/>
        <w:adjustRightInd w:val="0"/>
        <w:rPr>
          <w:rFonts w:ascii="Calibri" w:hAnsi="Calibri" w:cs="Calibri"/>
          <w:color w:val="000000"/>
          <w:sz w:val="20"/>
          <w:szCs w:val="20"/>
          <w:lang w:eastAsia="en-US"/>
        </w:rPr>
      </w:pPr>
    </w:p>
    <w:p w:rsidR="00DC2513" w:rsidRDefault="00DC2513" w:rsidP="00DC2513">
      <w:pPr>
        <w:pStyle w:val="Titre1"/>
        <w:rPr>
          <w:lang w:eastAsia="en-US"/>
        </w:rPr>
      </w:pPr>
      <w:bookmarkStart w:id="16" w:name="_Toc18423827"/>
    </w:p>
    <w:p w:rsidR="00DC2513" w:rsidRDefault="00DC2513" w:rsidP="00DC2513">
      <w:pPr>
        <w:pStyle w:val="Titre1"/>
        <w:rPr>
          <w:lang w:eastAsia="en-US"/>
        </w:rPr>
      </w:pPr>
    </w:p>
    <w:p w:rsidR="00DC2513" w:rsidRDefault="00DC2513" w:rsidP="00DC2513">
      <w:pPr>
        <w:rPr>
          <w:lang w:eastAsia="en-US"/>
        </w:rPr>
      </w:pPr>
    </w:p>
    <w:p w:rsidR="00DC2513" w:rsidRPr="00DC2513" w:rsidRDefault="00DC2513" w:rsidP="00DC2513">
      <w:pPr>
        <w:rPr>
          <w:lang w:eastAsia="en-US"/>
        </w:rPr>
      </w:pPr>
    </w:p>
    <w:p w:rsidR="00DC2513" w:rsidRDefault="00DC2513" w:rsidP="00DC2513">
      <w:pPr>
        <w:pStyle w:val="Titre1"/>
        <w:rPr>
          <w:lang w:eastAsia="en-US"/>
        </w:rPr>
      </w:pPr>
      <w:r>
        <w:rPr>
          <w:lang w:eastAsia="en-US"/>
        </w:rPr>
        <w:t>Engagement du club hôte</w:t>
      </w:r>
      <w:bookmarkEnd w:id="16"/>
    </w:p>
    <w:p w:rsidR="00DC2513" w:rsidRDefault="00DC2513" w:rsidP="00DC2513">
      <w:pPr>
        <w:rPr>
          <w:lang w:eastAsia="en-US"/>
        </w:rPr>
      </w:pPr>
    </w:p>
    <w:p w:rsidR="00DC2513" w:rsidRDefault="00DC2513" w:rsidP="00DC2513">
      <w:pPr>
        <w:rPr>
          <w:rFonts w:cs="Arial"/>
          <w:color w:val="002060"/>
          <w:sz w:val="20"/>
          <w:szCs w:val="20"/>
        </w:rPr>
      </w:pPr>
      <w:r>
        <w:rPr>
          <w:rFonts w:cs="Arial"/>
          <w:color w:val="002060"/>
          <w:sz w:val="20"/>
          <w:szCs w:val="20"/>
        </w:rPr>
        <w:t>Le club hôte s’engage à :</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Respecter le cahier de charge ci-dessus</w:t>
      </w:r>
      <w:r>
        <w:rPr>
          <w:rStyle w:val="Appelnotedebasdep"/>
          <w:rFonts w:cs="Arial"/>
          <w:color w:val="002060"/>
          <w:sz w:val="20"/>
          <w:szCs w:val="20"/>
        </w:rPr>
        <w:footnoteReference w:id="13"/>
      </w:r>
      <w:r>
        <w:rPr>
          <w:rFonts w:cs="Arial"/>
          <w:color w:val="002060"/>
          <w:sz w:val="20"/>
          <w:szCs w:val="20"/>
        </w:rPr>
        <w:t>,</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Nommer un référent pour la compétition,</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Prendre en charge la buvette des juges-arbitres,</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Prevoir des cartes buvettes pour le personnel de la Ligue (pour refacturation après la compétition)</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lastRenderedPageBreak/>
        <w:t>Il est possible pour le club de prendre des photos durant la compétition. Les photos de l’évènement appartiendront à la LIFB. Les photos prises par le club hôte et sur lesquelles ne figurent que des joueurs de son club seront en copropriétés avec la Ligue,</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Transmettre à la Ligue un plan du gymnase global (ainsi que les à côté) au moins 1 mois avant la compétition,</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Prévoir un espace pour la Ligue dans le gymnase,</w:t>
      </w:r>
    </w:p>
    <w:p w:rsidR="00DC2513" w:rsidRDefault="00DC2513" w:rsidP="00DC2513">
      <w:pPr>
        <w:pStyle w:val="Paragraphedeliste"/>
        <w:numPr>
          <w:ilvl w:val="0"/>
          <w:numId w:val="30"/>
        </w:numPr>
        <w:rPr>
          <w:rFonts w:cs="Arial"/>
          <w:color w:val="002060"/>
          <w:sz w:val="20"/>
          <w:szCs w:val="20"/>
        </w:rPr>
      </w:pPr>
      <w:r>
        <w:rPr>
          <w:rFonts w:cs="Arial"/>
          <w:color w:val="002060"/>
          <w:sz w:val="20"/>
          <w:szCs w:val="20"/>
        </w:rPr>
        <w:t>Fournir une liste des bénévoles présents pour la compétition à la Ligue</w:t>
      </w:r>
      <w:r>
        <w:rPr>
          <w:rStyle w:val="Appelnotedebasdep"/>
          <w:rFonts w:cs="Arial"/>
          <w:color w:val="002060"/>
          <w:sz w:val="20"/>
          <w:szCs w:val="20"/>
        </w:rPr>
        <w:footnoteReference w:id="14"/>
      </w:r>
    </w:p>
    <w:p w:rsidR="00DC2513" w:rsidRDefault="00DC2513" w:rsidP="00DC2513">
      <w:pPr>
        <w:pStyle w:val="Paragraphedeliste"/>
        <w:rPr>
          <w:rFonts w:cs="Arial"/>
          <w:color w:val="002060"/>
          <w:sz w:val="20"/>
          <w:szCs w:val="20"/>
        </w:rPr>
      </w:pPr>
    </w:p>
    <w:p w:rsidR="00DC2513" w:rsidRDefault="00DC2513" w:rsidP="00DC2513">
      <w:pPr>
        <w:pStyle w:val="Paragraphedeliste"/>
        <w:rPr>
          <w:rFonts w:cs="Arial"/>
          <w:color w:val="002060"/>
          <w:sz w:val="20"/>
          <w:szCs w:val="20"/>
        </w:rPr>
      </w:pPr>
    </w:p>
    <w:p w:rsidR="00DC2513" w:rsidRDefault="00DC2513" w:rsidP="00DC2513">
      <w:pPr>
        <w:rPr>
          <w:lang w:eastAsia="en-US"/>
        </w:rPr>
      </w:pPr>
      <w:bookmarkStart w:id="17" w:name="_Toc18423828"/>
    </w:p>
    <w:p w:rsidR="00DC2513" w:rsidRDefault="00DC2513" w:rsidP="00DC2513"/>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Pr>
        <w:pStyle w:val="Titre1"/>
      </w:pPr>
    </w:p>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Default="00DC2513" w:rsidP="00DC2513"/>
    <w:p w:rsidR="00DC2513" w:rsidRPr="00DC2513" w:rsidRDefault="00DC2513" w:rsidP="00DC2513"/>
    <w:p w:rsidR="00DC2513" w:rsidRDefault="00DC2513" w:rsidP="00DC2513">
      <w:pPr>
        <w:pStyle w:val="Titre1"/>
      </w:pPr>
      <w:r>
        <w:t>Convention</w:t>
      </w:r>
      <w:bookmarkEnd w:id="17"/>
    </w:p>
    <w:p w:rsidR="00DC2513" w:rsidRDefault="00DC2513" w:rsidP="00DC2513"/>
    <w:p w:rsidR="00DC2513" w:rsidRDefault="00DC2513" w:rsidP="00DC2513">
      <w:pPr>
        <w:rPr>
          <w:b/>
          <w:color w:val="002060"/>
        </w:rPr>
      </w:pPr>
      <w:r>
        <w:rPr>
          <w:b/>
          <w:color w:val="002060"/>
        </w:rPr>
        <w:t>Entre les soussignés:</w:t>
      </w:r>
    </w:p>
    <w:p w:rsidR="00DC2513" w:rsidRDefault="00DC2513" w:rsidP="00DC2513">
      <w:pPr>
        <w:rPr>
          <w:color w:val="002060"/>
        </w:rPr>
      </w:pPr>
    </w:p>
    <w:p w:rsidR="00DC2513" w:rsidRDefault="00DC2513" w:rsidP="00DC2513">
      <w:pPr>
        <w:rPr>
          <w:color w:val="002060"/>
        </w:rPr>
      </w:pPr>
      <w:r>
        <w:rPr>
          <w:color w:val="002060"/>
        </w:rPr>
        <w:t>Ligue Ile-de-France de Badminton (LIFB)</w:t>
      </w:r>
    </w:p>
    <w:p w:rsidR="00DC2513" w:rsidRDefault="00DC2513" w:rsidP="00DC2513">
      <w:pPr>
        <w:rPr>
          <w:color w:val="002060"/>
        </w:rPr>
      </w:pPr>
      <w:r>
        <w:rPr>
          <w:color w:val="002060"/>
        </w:rPr>
        <w:t>Dont le siège social est au :</w:t>
      </w:r>
    </w:p>
    <w:p w:rsidR="00DC2513" w:rsidRDefault="00DC2513" w:rsidP="00DC2513">
      <w:pPr>
        <w:rPr>
          <w:color w:val="002060"/>
        </w:rPr>
      </w:pPr>
      <w:r>
        <w:rPr>
          <w:color w:val="002060"/>
        </w:rPr>
        <w:t>64, rue du Couédic</w:t>
      </w:r>
    </w:p>
    <w:p w:rsidR="00DC2513" w:rsidRDefault="00DC2513" w:rsidP="00DC2513">
      <w:pPr>
        <w:rPr>
          <w:color w:val="002060"/>
        </w:rPr>
      </w:pPr>
      <w:r>
        <w:rPr>
          <w:color w:val="002060"/>
        </w:rPr>
        <w:t>75014 PARIS</w:t>
      </w:r>
    </w:p>
    <w:p w:rsidR="00DC2513" w:rsidRDefault="00DC2513" w:rsidP="00DC2513">
      <w:pPr>
        <w:rPr>
          <w:color w:val="002060"/>
        </w:rPr>
      </w:pPr>
      <w:r>
        <w:rPr>
          <w:color w:val="002060"/>
        </w:rPr>
        <w:t>Représentée par Monsieur Matthieu SOUCHOIS (Président)</w:t>
      </w:r>
    </w:p>
    <w:p w:rsidR="00DC2513" w:rsidRDefault="00DC2513" w:rsidP="00DC2513">
      <w:pPr>
        <w:rPr>
          <w:color w:val="002060"/>
        </w:rPr>
      </w:pPr>
      <w:r>
        <w:rPr>
          <w:color w:val="002060"/>
        </w:rPr>
        <w:lastRenderedPageBreak/>
        <w:t>Numéro  SIRET : 34772637400049</w:t>
      </w:r>
    </w:p>
    <w:p w:rsidR="00DC2513" w:rsidRDefault="00DC2513" w:rsidP="00DC2513">
      <w:pPr>
        <w:rPr>
          <w:b/>
          <w:color w:val="002060"/>
        </w:rPr>
      </w:pPr>
    </w:p>
    <w:p w:rsidR="00DC2513" w:rsidRDefault="00DC2513" w:rsidP="00DC2513">
      <w:pPr>
        <w:rPr>
          <w:b/>
          <w:color w:val="002060"/>
        </w:rPr>
      </w:pPr>
      <w:r>
        <w:rPr>
          <w:b/>
          <w:color w:val="002060"/>
        </w:rPr>
        <w:t>d'une part,</w:t>
      </w:r>
    </w:p>
    <w:p w:rsidR="00DC2513" w:rsidRDefault="00DC2513" w:rsidP="00DC2513">
      <w:pPr>
        <w:rPr>
          <w:b/>
          <w:color w:val="002060"/>
        </w:rPr>
      </w:pPr>
    </w:p>
    <w:p w:rsidR="00DC2513" w:rsidRDefault="00DC2513" w:rsidP="00DC2513">
      <w:pPr>
        <w:rPr>
          <w:b/>
          <w:color w:val="002060"/>
        </w:rPr>
      </w:pPr>
      <w:r>
        <w:rPr>
          <w:b/>
          <w:color w:val="002060"/>
        </w:rPr>
        <w:t>Et</w:t>
      </w:r>
    </w:p>
    <w:p w:rsidR="00DC2513" w:rsidRDefault="00DC2513" w:rsidP="00DC2513">
      <w:pPr>
        <w:rPr>
          <w:b/>
          <w:color w:val="002060"/>
        </w:rPr>
      </w:pPr>
    </w:p>
    <w:p w:rsidR="00DC2513" w:rsidRDefault="00DC2513" w:rsidP="00DC2513">
      <w:pPr>
        <w:rPr>
          <w:color w:val="002060"/>
        </w:rPr>
      </w:pPr>
      <w:r>
        <w:rPr>
          <w:color w:val="002060"/>
        </w:rPr>
        <w:t>NOM CLUB HOTE</w:t>
      </w:r>
      <w:r w:rsidR="00392BBD">
        <w:rPr>
          <w:color w:val="002060"/>
        </w:rPr>
        <w:t xml:space="preserve"> : L'HERBLAISIENNE</w:t>
      </w:r>
    </w:p>
    <w:p w:rsidR="00DC2513" w:rsidRDefault="00DC2513" w:rsidP="00DC2513">
      <w:pPr>
        <w:rPr>
          <w:b/>
          <w:color w:val="002060"/>
        </w:rPr>
      </w:pPr>
    </w:p>
    <w:p w:rsidR="00DC2513" w:rsidRDefault="00DC2513" w:rsidP="00DC2513">
      <w:pPr>
        <w:rPr>
          <w:color w:val="002060"/>
        </w:rPr>
      </w:pPr>
      <w:r>
        <w:rPr>
          <w:color w:val="002060"/>
        </w:rPr>
        <w:t>Dont le siège social est au </w:t>
      </w:r>
    </w:p>
    <w:p w:rsidR="00DC2513" w:rsidRDefault="00DC2513" w:rsidP="00DC2513">
      <w:pPr>
        <w:rPr>
          <w:color w:val="002060"/>
        </w:rPr>
      </w:pPr>
    </w:p>
    <w:p w:rsidR="00DC2513" w:rsidRDefault="00DC2513" w:rsidP="00DC2513">
      <w:pPr>
        <w:rPr>
          <w:color w:val="002060"/>
        </w:rPr>
      </w:pPr>
      <w:r>
        <w:rPr>
          <w:color w:val="002060"/>
        </w:rPr>
        <w:t>ADRESSE</w:t>
      </w:r>
    </w:p>
    <w:p w:rsidR="00392BBD" w:rsidRDefault="00392BBD" w:rsidP="00DC2513">
      <w:pPr>
        <w:rPr>
          <w:color w:val="002060"/>
        </w:rPr>
      </w:pPr>
      <w:r>
        <w:rPr>
          <w:color w:val="002060"/>
        </w:rPr>
        <w:t xml:space="preserve">Mairie d'HERBLAY </w:t>
      </w:r>
    </w:p>
    <w:p w:rsidR="00392BBD" w:rsidRDefault="00392BBD" w:rsidP="00DC2513">
      <w:pPr>
        <w:rPr>
          <w:color w:val="002060"/>
        </w:rPr>
      </w:pPr>
      <w:r>
        <w:rPr>
          <w:color w:val="002060"/>
        </w:rPr>
        <w:t>43 rue du Généralde Gaulle - 95220 HERBLAY</w:t>
      </w:r>
    </w:p>
    <w:p w:rsidR="00DC2513" w:rsidRDefault="00DC2513" w:rsidP="00DC2513">
      <w:pPr>
        <w:rPr>
          <w:color w:val="002060"/>
        </w:rPr>
      </w:pPr>
    </w:p>
    <w:p w:rsidR="00DC2513" w:rsidRDefault="00DC2513" w:rsidP="00DC2513">
      <w:pPr>
        <w:rPr>
          <w:color w:val="002060"/>
        </w:rPr>
      </w:pPr>
      <w:r>
        <w:rPr>
          <w:color w:val="002060"/>
        </w:rPr>
        <w:t>Représenté par NOM DU PRESIDENT</w:t>
      </w:r>
    </w:p>
    <w:p w:rsidR="00DC2513" w:rsidRDefault="00392BBD" w:rsidP="00DC2513">
      <w:pPr>
        <w:rPr>
          <w:b/>
          <w:color w:val="002060"/>
        </w:rPr>
      </w:pPr>
      <w:r>
        <w:rPr>
          <w:b/>
          <w:color w:val="002060"/>
        </w:rPr>
        <w:t>Philippe CERISIER</w:t>
      </w:r>
    </w:p>
    <w:p w:rsidR="00392BBD" w:rsidRDefault="00392BBD" w:rsidP="00DC2513">
      <w:pPr>
        <w:rPr>
          <w:b/>
          <w:color w:val="002060"/>
        </w:rPr>
      </w:pPr>
      <w:r>
        <w:rPr>
          <w:b/>
          <w:color w:val="002060"/>
        </w:rPr>
        <w:t xml:space="preserve">7 rue du Clos Soufflot </w:t>
      </w:r>
    </w:p>
    <w:p w:rsidR="00392BBD" w:rsidRDefault="00392BBD" w:rsidP="00DC2513">
      <w:pPr>
        <w:rPr>
          <w:b/>
          <w:color w:val="002060"/>
        </w:rPr>
      </w:pPr>
    </w:p>
    <w:p w:rsidR="00392BBD" w:rsidRDefault="00392BBD" w:rsidP="00DC2513">
      <w:pPr>
        <w:rPr>
          <w:b/>
          <w:color w:val="002060"/>
        </w:rPr>
      </w:pPr>
      <w:r>
        <w:rPr>
          <w:b/>
          <w:color w:val="002060"/>
        </w:rPr>
        <w:t>95220 HERBLAY</w:t>
      </w:r>
    </w:p>
    <w:p w:rsidR="00392BBD" w:rsidRDefault="00392BBD" w:rsidP="00DC2513">
      <w:pPr>
        <w:rPr>
          <w:b/>
          <w:color w:val="002060"/>
        </w:rPr>
      </w:pPr>
    </w:p>
    <w:p w:rsidR="00392BBD" w:rsidRDefault="00392BBD" w:rsidP="00DC2513">
      <w:pPr>
        <w:rPr>
          <w:b/>
          <w:color w:val="002060"/>
        </w:rPr>
      </w:pPr>
      <w:r>
        <w:rPr>
          <w:b/>
          <w:color w:val="002060"/>
        </w:rPr>
        <w:t>Tel : 06 47 87 79 02</w:t>
      </w:r>
    </w:p>
    <w:p w:rsidR="00DC2513" w:rsidRDefault="00DC2513" w:rsidP="00DC2513">
      <w:pPr>
        <w:rPr>
          <w:color w:val="002060"/>
        </w:rPr>
      </w:pPr>
    </w:p>
    <w:p w:rsidR="00DC2513" w:rsidRDefault="00DC2513" w:rsidP="00DC2513">
      <w:pPr>
        <w:rPr>
          <w:color w:val="002060"/>
        </w:rPr>
      </w:pPr>
    </w:p>
    <w:p w:rsidR="00DC2513" w:rsidRDefault="00DC2513" w:rsidP="00DC2513">
      <w:pPr>
        <w:rPr>
          <w:color w:val="002060"/>
        </w:rPr>
      </w:pPr>
    </w:p>
    <w:p w:rsidR="00DC2513" w:rsidRDefault="00DC2513" w:rsidP="00DC2513">
      <w:pPr>
        <w:rPr>
          <w:color w:val="002060"/>
        </w:rPr>
      </w:pPr>
    </w:p>
    <w:p w:rsidR="00DC2513" w:rsidRDefault="00DC2513" w:rsidP="00DC2513">
      <w:pPr>
        <w:rPr>
          <w:color w:val="002060"/>
        </w:rPr>
      </w:pPr>
    </w:p>
    <w:p w:rsidR="00DC2513" w:rsidRDefault="00DC2513" w:rsidP="00DC2513">
      <w:pPr>
        <w:rPr>
          <w:color w:val="002060"/>
        </w:rPr>
      </w:pPr>
    </w:p>
    <w:p w:rsidR="00DC2513" w:rsidRDefault="00DC2513" w:rsidP="00DC2513">
      <w:pPr>
        <w:rPr>
          <w:color w:val="002060"/>
        </w:rPr>
      </w:pPr>
    </w:p>
    <w:p w:rsidR="00DC2513" w:rsidRDefault="00DC2513" w:rsidP="00DC2513">
      <w:pPr>
        <w:rPr>
          <w:color w:val="002060"/>
        </w:rPr>
      </w:pPr>
    </w:p>
    <w:p w:rsidR="00DC2513" w:rsidRDefault="00DC2513" w:rsidP="00DC2513">
      <w:pPr>
        <w:ind w:left="5664"/>
        <w:rPr>
          <w:color w:val="002060"/>
        </w:rPr>
      </w:pPr>
      <w:r>
        <w:rPr>
          <w:color w:val="002060"/>
        </w:rPr>
        <w:t>Fait en deux exemplaires.</w:t>
      </w:r>
    </w:p>
    <w:p w:rsidR="00DC2513" w:rsidRDefault="00DC2513" w:rsidP="00DC2513">
      <w:pPr>
        <w:ind w:left="5664"/>
        <w:rPr>
          <w:color w:val="002060"/>
        </w:rPr>
      </w:pPr>
      <w:r>
        <w:rPr>
          <w:color w:val="002060"/>
        </w:rPr>
        <w:t xml:space="preserve">A  </w:t>
      </w:r>
      <w:r w:rsidR="00913528">
        <w:rPr>
          <w:color w:val="002060"/>
        </w:rPr>
        <w:t>HERBLAY</w:t>
      </w:r>
      <w:r>
        <w:rPr>
          <w:color w:val="002060"/>
        </w:rPr>
        <w:t xml:space="preserve">, le </w:t>
      </w:r>
      <w:r w:rsidR="00913528">
        <w:rPr>
          <w:color w:val="002060"/>
        </w:rPr>
        <w:t>20 09 2019</w:t>
      </w:r>
    </w:p>
    <w:p w:rsidR="00DC2513" w:rsidRDefault="00DC2513" w:rsidP="00DC2513">
      <w:pPr>
        <w:ind w:left="5664"/>
        <w:rPr>
          <w:color w:val="002060"/>
        </w:rPr>
      </w:pPr>
    </w:p>
    <w:p w:rsidR="00DC2513" w:rsidRDefault="00DC2513" w:rsidP="00DC2513">
      <w:pPr>
        <w:ind w:left="5664"/>
        <w:rPr>
          <w:color w:val="002060"/>
        </w:rPr>
      </w:pPr>
    </w:p>
    <w:p w:rsidR="00DC2513" w:rsidRDefault="00DC2513" w:rsidP="00DC2513">
      <w:pPr>
        <w:rPr>
          <w:color w:val="002060"/>
        </w:rPr>
      </w:pPr>
    </w:p>
    <w:p w:rsidR="00DC2513" w:rsidRDefault="00DC2513" w:rsidP="00DC2513">
      <w:pPr>
        <w:rPr>
          <w:b/>
          <w:color w:val="002060"/>
          <w:highlight w:val="yellow"/>
        </w:rPr>
      </w:pPr>
      <w:r>
        <w:rPr>
          <w:b/>
          <w:color w:val="002060"/>
        </w:rPr>
        <w:t>Pour la Ligue Ile-de-France de Badminton</w:t>
      </w:r>
      <w:r>
        <w:rPr>
          <w:b/>
          <w:color w:val="002060"/>
        </w:rPr>
        <w:tab/>
      </w:r>
      <w:r>
        <w:rPr>
          <w:b/>
          <w:color w:val="002060"/>
        </w:rPr>
        <w:tab/>
        <w:t xml:space="preserve">Pour </w:t>
      </w:r>
    </w:p>
    <w:p w:rsidR="00DC2513" w:rsidRDefault="00DC2513" w:rsidP="00DC2513">
      <w:pPr>
        <w:rPr>
          <w:b/>
          <w:color w:val="002060"/>
        </w:rPr>
      </w:pPr>
      <w:r>
        <w:rPr>
          <w:b/>
          <w:color w:val="002060"/>
        </w:rPr>
        <w:t>Matthieu SOUCHOIS, Président</w:t>
      </w:r>
      <w:r>
        <w:rPr>
          <w:b/>
          <w:color w:val="002060"/>
        </w:rPr>
        <w:tab/>
      </w:r>
    </w:p>
    <w:p w:rsidR="00DC2513" w:rsidRDefault="00DC2513" w:rsidP="00DC2513">
      <w:pPr>
        <w:rPr>
          <w:color w:val="002060"/>
        </w:rPr>
      </w:pPr>
      <w:r>
        <w:rPr>
          <w:color w:val="002060"/>
        </w:rPr>
        <w:tab/>
      </w:r>
      <w:r>
        <w:rPr>
          <w:color w:val="002060"/>
        </w:rPr>
        <w:tab/>
      </w:r>
      <w:r>
        <w:rPr>
          <w:color w:val="002060"/>
        </w:rPr>
        <w:tab/>
      </w:r>
      <w:r>
        <w:rPr>
          <w:color w:val="002060"/>
        </w:rPr>
        <w:tab/>
      </w:r>
      <w:r>
        <w:rPr>
          <w:color w:val="002060"/>
        </w:rPr>
        <w:tab/>
      </w:r>
      <w:r>
        <w:rPr>
          <w:color w:val="002060"/>
        </w:rPr>
        <w:tab/>
      </w:r>
    </w:p>
    <w:p w:rsidR="00DC2513" w:rsidRDefault="00DC2513" w:rsidP="00DC2513">
      <w:pPr>
        <w:rPr>
          <w:color w:val="002060"/>
        </w:rPr>
      </w:pPr>
      <w:r>
        <w:rPr>
          <w:color w:val="002060"/>
        </w:rPr>
        <w:t>(tampon de l’Association)</w:t>
      </w:r>
      <w:r>
        <w:rPr>
          <w:color w:val="002060"/>
        </w:rPr>
        <w:tab/>
      </w:r>
      <w:r>
        <w:rPr>
          <w:color w:val="002060"/>
        </w:rPr>
        <w:tab/>
      </w:r>
      <w:r>
        <w:rPr>
          <w:color w:val="002060"/>
        </w:rPr>
        <w:tab/>
      </w:r>
      <w:r>
        <w:rPr>
          <w:color w:val="002060"/>
        </w:rPr>
        <w:tab/>
        <w:t xml:space="preserve">               (tampon de l’Association)</w:t>
      </w:r>
    </w:p>
    <w:p w:rsidR="00DC2513" w:rsidRDefault="00DC2513" w:rsidP="00DC2513"/>
    <w:p w:rsidR="007548FE" w:rsidRPr="00DC2513" w:rsidRDefault="007548FE" w:rsidP="00DC2513"/>
    <w:sectPr w:rsidR="007548FE" w:rsidRPr="00DC2513" w:rsidSect="00B95A66">
      <w:headerReference w:type="even" r:id="rId25"/>
      <w:headerReference w:type="default" r:id="rId26"/>
      <w:footerReference w:type="default" r:id="rId27"/>
      <w:headerReference w:type="first" r:id="rId28"/>
      <w:pgSz w:w="11900" w:h="16840"/>
      <w:pgMar w:top="1134" w:right="1418" w:bottom="1701" w:left="1418" w:header="340"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4AE" w:rsidRDefault="00EF44AE" w:rsidP="00A54DA2">
      <w:r>
        <w:separator/>
      </w:r>
    </w:p>
  </w:endnote>
  <w:endnote w:type="continuationSeparator" w:id="1">
    <w:p w:rsidR="00EF44AE" w:rsidRDefault="00EF44AE" w:rsidP="00A54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250838"/>
      <w:docPartObj>
        <w:docPartGallery w:val="Page Numbers (Bottom of Page)"/>
        <w:docPartUnique/>
      </w:docPartObj>
    </w:sdtPr>
    <w:sdtContent>
      <w:p w:rsidR="0075111A" w:rsidRDefault="0075111A">
        <w:pPr>
          <w:pStyle w:val="Pieddepage"/>
          <w:jc w:val="right"/>
        </w:pPr>
        <w:r>
          <w:rPr>
            <w:noProof/>
            <w:lang w:eastAsia="fr-FR"/>
          </w:rPr>
          <w:drawing>
            <wp:anchor distT="0" distB="0" distL="114300" distR="114300" simplePos="0" relativeHeight="251685888" behindDoc="0" locked="0" layoutInCell="1" allowOverlap="1">
              <wp:simplePos x="0" y="0"/>
              <wp:positionH relativeFrom="margin">
                <wp:posOffset>-428625</wp:posOffset>
              </wp:positionH>
              <wp:positionV relativeFrom="margin">
                <wp:posOffset>8470900</wp:posOffset>
              </wp:positionV>
              <wp:extent cx="714375" cy="510540"/>
              <wp:effectExtent l="0" t="0" r="9525" b="381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WBK0~X.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4375" cy="510540"/>
                      </a:xfrm>
                      <a:prstGeom prst="rect">
                        <a:avLst/>
                      </a:prstGeom>
                    </pic:spPr>
                  </pic:pic>
                </a:graphicData>
              </a:graphic>
            </wp:anchor>
          </w:drawing>
        </w:r>
        <w:r w:rsidR="00AE59AD">
          <w:fldChar w:fldCharType="begin"/>
        </w:r>
        <w:r>
          <w:instrText>PAGE   \* MERGEFORMAT</w:instrText>
        </w:r>
        <w:r w:rsidR="00AE59AD">
          <w:fldChar w:fldCharType="separate"/>
        </w:r>
        <w:r w:rsidR="009B26E8">
          <w:rPr>
            <w:noProof/>
          </w:rPr>
          <w:t>9</w:t>
        </w:r>
        <w:r w:rsidR="00AE59AD">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4AE" w:rsidRDefault="00EF44AE" w:rsidP="00A54DA2">
      <w:r>
        <w:separator/>
      </w:r>
    </w:p>
  </w:footnote>
  <w:footnote w:type="continuationSeparator" w:id="1">
    <w:p w:rsidR="00EF44AE" w:rsidRDefault="00EF44AE" w:rsidP="00A54DA2">
      <w:r>
        <w:continuationSeparator/>
      </w:r>
    </w:p>
  </w:footnote>
  <w:footnote w:id="2">
    <w:p w:rsidR="00DC2513" w:rsidRDefault="00DC2513" w:rsidP="00DC2513">
      <w:pPr>
        <w:pStyle w:val="Notedebasdepage"/>
      </w:pPr>
      <w:r>
        <w:rPr>
          <w:rStyle w:val="Appelnotedebasdep"/>
        </w:rPr>
        <w:footnoteRef/>
      </w:r>
      <w:r>
        <w:rPr>
          <w:rFonts w:cs="Arial"/>
          <w:color w:val="002060"/>
        </w:rPr>
        <w:t>Le gymnase doit avoir une température minimale de 12° afin d’assurer la tenue de la compétition</w:t>
      </w:r>
    </w:p>
  </w:footnote>
  <w:footnote w:id="3">
    <w:p w:rsidR="00DC2513" w:rsidRDefault="00DC2513" w:rsidP="00DC2513">
      <w:pPr>
        <w:pStyle w:val="Notedebasdepage"/>
      </w:pPr>
      <w:r>
        <w:rPr>
          <w:rStyle w:val="Appelnotedebasdep"/>
        </w:rPr>
        <w:footnoteRef/>
      </w:r>
      <w:r>
        <w:rPr>
          <w:rFonts w:cs="Arial"/>
          <w:color w:val="002060"/>
        </w:rPr>
        <w:t>Salle ou vestiaire pouvant éventuellement accueillir des osthéopathes ou kinésithérapeutes en plus des vestiaires joueurs.</w:t>
      </w:r>
    </w:p>
  </w:footnote>
  <w:footnote w:id="4">
    <w:p w:rsidR="00DC2513" w:rsidRDefault="00DC2513" w:rsidP="00DC2513">
      <w:pPr>
        <w:pStyle w:val="Notedebasdepage"/>
      </w:pPr>
      <w:r>
        <w:rPr>
          <w:rStyle w:val="Appelnotedebasdep"/>
        </w:rPr>
        <w:footnoteRef/>
      </w:r>
      <w:r>
        <w:rPr>
          <w:rFonts w:cs="Arial"/>
          <w:color w:val="002060"/>
        </w:rPr>
        <w:t>Une organisation dans papier peut être envisageable (ex : tablette) / Privilégier une imprimante laser.</w:t>
      </w:r>
    </w:p>
  </w:footnote>
  <w:footnote w:id="5">
    <w:p w:rsidR="00DC2513" w:rsidRDefault="00DC2513" w:rsidP="00DC2513">
      <w:pPr>
        <w:pStyle w:val="Notedebasdepage"/>
      </w:pPr>
      <w:r>
        <w:rPr>
          <w:rStyle w:val="Appelnotedebasdep"/>
        </w:rPr>
        <w:footnoteRef/>
      </w:r>
      <w:r>
        <w:rPr>
          <w:rFonts w:cs="Arial"/>
          <w:color w:val="002060"/>
        </w:rPr>
        <w:t>Il faut un relai direct encore la table de marque et la table de pointage.</w:t>
      </w:r>
    </w:p>
  </w:footnote>
  <w:footnote w:id="6">
    <w:p w:rsidR="00DC2513" w:rsidRDefault="00DC2513" w:rsidP="00DC2513">
      <w:pPr>
        <w:pStyle w:val="Notedebasdepage"/>
      </w:pPr>
      <w:r>
        <w:rPr>
          <w:rStyle w:val="Appelnotedebasdep"/>
        </w:rPr>
        <w:footnoteRef/>
      </w:r>
      <w:r>
        <w:rPr>
          <w:rFonts w:cs="Arial"/>
          <w:color w:val="002060"/>
        </w:rPr>
        <w:t>Un GEO minimum en permanence à la table de marque</w:t>
      </w:r>
    </w:p>
  </w:footnote>
  <w:footnote w:id="7">
    <w:p w:rsidR="00DC2513" w:rsidRDefault="00DC2513" w:rsidP="00DC2513">
      <w:pPr>
        <w:pStyle w:val="Notedebasdepage"/>
      </w:pPr>
      <w:r>
        <w:rPr>
          <w:rStyle w:val="Appelnotedebasdep"/>
        </w:rPr>
        <w:footnoteRef/>
      </w:r>
      <w:r>
        <w:rPr>
          <w:rFonts w:cs="Arial"/>
          <w:color w:val="002060"/>
        </w:rPr>
        <w:t>Deux bénévoles minimum en permanence à la table de marque</w:t>
      </w:r>
    </w:p>
  </w:footnote>
  <w:footnote w:id="8">
    <w:p w:rsidR="00DC2513" w:rsidRDefault="00DC2513" w:rsidP="00DC2513">
      <w:pPr>
        <w:pStyle w:val="Notedebasdepage"/>
      </w:pPr>
      <w:r>
        <w:rPr>
          <w:rStyle w:val="Appelnotedebasdep"/>
        </w:rPr>
        <w:footnoteRef/>
      </w:r>
      <w:r>
        <w:rPr>
          <w:rFonts w:cs="Arial"/>
          <w:color w:val="002060"/>
        </w:rPr>
        <w:t>Une trousse de secours comprenant au moins : compresses stériles, pansements adhésifs, gants stériles et du désinfectant.</w:t>
      </w:r>
    </w:p>
  </w:footnote>
  <w:footnote w:id="9">
    <w:p w:rsidR="00DC2513" w:rsidRDefault="00DC2513" w:rsidP="00DC2513">
      <w:pPr>
        <w:pStyle w:val="Notedebasdepage"/>
      </w:pPr>
      <w:r>
        <w:rPr>
          <w:rStyle w:val="Appelnotedebasdep"/>
        </w:rPr>
        <w:footnoteRef/>
      </w:r>
      <w:r>
        <w:rPr>
          <w:rFonts w:cs="Arial"/>
          <w:color w:val="002060"/>
        </w:rPr>
        <w:t>Des co-organisations entre plusieurs clubs sur plusieurs gymnases peuvent être envisagées.</w:t>
      </w:r>
    </w:p>
  </w:footnote>
  <w:footnote w:id="10">
    <w:p w:rsidR="00DC2513" w:rsidRDefault="00DC2513" w:rsidP="00DC2513">
      <w:pPr>
        <w:pStyle w:val="Notedebasdepage"/>
        <w:rPr>
          <w:rFonts w:cs="Arial"/>
          <w:color w:val="002060"/>
        </w:rPr>
      </w:pPr>
      <w:r>
        <w:rPr>
          <w:rStyle w:val="Appelnotedebasdep"/>
        </w:rPr>
        <w:footnoteRef/>
      </w:r>
      <w:r>
        <w:rPr>
          <w:rFonts w:cs="Arial"/>
          <w:color w:val="002060"/>
        </w:rPr>
        <w:t>Il ne sera pas demandé aux arbitres d’officier toute la journée mais seulement en cas de besoin ou de demandes des joueurs ou du Juhe-arbitre.</w:t>
      </w:r>
    </w:p>
  </w:footnote>
  <w:footnote w:id="11">
    <w:p w:rsidR="00DC2513" w:rsidRDefault="00DC2513" w:rsidP="00DC2513">
      <w:pPr>
        <w:pStyle w:val="Notedebasdepage"/>
      </w:pPr>
      <w:r>
        <w:rPr>
          <w:rStyle w:val="Appelnotedebasdep"/>
        </w:rPr>
        <w:footnoteRef/>
      </w:r>
    </w:p>
  </w:footnote>
  <w:footnote w:id="12">
    <w:p w:rsidR="00DC2513" w:rsidRDefault="00DC2513" w:rsidP="00DC2513">
      <w:pPr>
        <w:pStyle w:val="Notedebasdepage"/>
      </w:pPr>
      <w:r>
        <w:rPr>
          <w:rStyle w:val="Appelnotedebasdep"/>
        </w:rPr>
        <w:footnoteRef/>
      </w:r>
      <w:r>
        <w:rPr>
          <w:rFonts w:cs="Arial"/>
          <w:color w:val="002060"/>
        </w:rPr>
        <w:t>Dans la limite de deux arbitres.</w:t>
      </w:r>
    </w:p>
  </w:footnote>
  <w:footnote w:id="13">
    <w:p w:rsidR="00DC2513" w:rsidRDefault="00DC2513" w:rsidP="00DC2513">
      <w:pPr>
        <w:pStyle w:val="Notedebasdepage"/>
      </w:pPr>
      <w:r>
        <w:rPr>
          <w:rStyle w:val="Appelnotedebasdep"/>
        </w:rPr>
        <w:footnoteRef/>
      </w:r>
      <w:r>
        <w:rPr>
          <w:rFonts w:cs="Arial"/>
          <w:color w:val="002060"/>
        </w:rPr>
        <w:t xml:space="preserve">Dans le cadre de cette convention, certains points peuvent être négociés avec la Ligue. Ils seront listés ci-dessus. </w:t>
      </w:r>
    </w:p>
  </w:footnote>
  <w:footnote w:id="14">
    <w:p w:rsidR="00DC2513" w:rsidRDefault="00DC2513" w:rsidP="00DC2513">
      <w:pPr>
        <w:pStyle w:val="Notedebasdepage"/>
      </w:pPr>
      <w:r>
        <w:rPr>
          <w:rStyle w:val="Appelnotedebasdep"/>
        </w:rPr>
        <w:footnoteRef/>
      </w:r>
      <w:r>
        <w:rPr>
          <w:rFonts w:cs="Arial"/>
          <w:color w:val="002060"/>
        </w:rPr>
        <w:t>La LIFB souhaitera remercier tous les bénévoles actifs pour l’événement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11A" w:rsidRDefault="00AE59AD">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3.1pt;height:244.95pt;z-index:-251643904;mso-position-horizontal:center;mso-position-horizontal-relative:margin;mso-position-vertical:center;mso-position-vertical-relative:margin" o:allowincell="f">
          <v:imagedata r:id="rId1" o:title="2017-04-12_COMM_LOGO_Administ" gain="19661f" blacklevel="22938f"/>
          <w10:wrap anchorx="margin" anchory="margin"/>
        </v:shape>
      </w:pict>
    </w:r>
    <w:r>
      <w:rPr>
        <w:noProof/>
        <w:lang w:eastAsia="fr-FR"/>
      </w:rPr>
      <w:pict>
        <v:shape id="WordPictureWatermark1" o:spid="_x0000_s2049" type="#_x0000_t75" style="position:absolute;margin-left:0;margin-top:0;width:453.1pt;height:244.95pt;z-index:-251644928;mso-position-horizontal:center;mso-position-horizontal-relative:margin;mso-position-vertical:center;mso-position-vertical-relative:margin" o:allowincell="f">
          <v:imagedata r:id="rId1" o:title="2017-04-12_COMM_LOGO_Administ"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11A" w:rsidRPr="005D512A" w:rsidRDefault="0075111A" w:rsidP="009F310C">
    <w:pPr>
      <w:tabs>
        <w:tab w:val="left" w:pos="3948"/>
      </w:tabs>
      <w:rPr>
        <w:rFonts w:cs="Arial"/>
        <w:color w:val="002060"/>
        <w:sz w:val="15"/>
      </w:rPr>
    </w:pPr>
    <w:r>
      <w:rPr>
        <w:noProof/>
      </w:rPr>
      <w:drawing>
        <wp:anchor distT="0" distB="0" distL="114300" distR="114300" simplePos="0" relativeHeight="251684864" behindDoc="0" locked="0" layoutInCell="1" allowOverlap="1">
          <wp:simplePos x="0" y="0"/>
          <wp:positionH relativeFrom="column">
            <wp:posOffset>-899795</wp:posOffset>
          </wp:positionH>
          <wp:positionV relativeFrom="paragraph">
            <wp:posOffset>-467995</wp:posOffset>
          </wp:positionV>
          <wp:extent cx="7576185" cy="1527175"/>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deau courrier affiliation.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76185" cy="1527175"/>
                  </a:xfrm>
                  <a:prstGeom prst="rect">
                    <a:avLst/>
                  </a:prstGeom>
                </pic:spPr>
              </pic:pic>
            </a:graphicData>
          </a:graphic>
        </wp:anchor>
      </w:drawing>
    </w:r>
    <w:r>
      <w:rPr>
        <w:rFonts w:cs="Arial"/>
        <w:color w:val="002060"/>
        <w:sz w:val="15"/>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11A" w:rsidRDefault="00AE59AD">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53.1pt;height:244.95pt;z-index:-251642880;mso-position-horizontal:center;mso-position-horizontal-relative:margin;mso-position-vertical:center;mso-position-vertical-relative:margin" o:allowincell="f">
          <v:imagedata r:id="rId1" o:title="2017-04-12_COMM_LOGO_Administ"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4448"/>
    <w:multiLevelType w:val="hybridMultilevel"/>
    <w:tmpl w:val="54E8E40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245DF2"/>
    <w:multiLevelType w:val="hybridMultilevel"/>
    <w:tmpl w:val="C5B65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E81B01"/>
    <w:multiLevelType w:val="hybridMultilevel"/>
    <w:tmpl w:val="3EACAC06"/>
    <w:lvl w:ilvl="0" w:tplc="4C68CB00">
      <w:numFmt w:val="bullet"/>
      <w:lvlText w:val="-"/>
      <w:lvlJc w:val="left"/>
      <w:pPr>
        <w:ind w:left="2118" w:hanging="700"/>
      </w:pPr>
      <w:rPr>
        <w:rFonts w:ascii="Arial" w:eastAsiaTheme="minorHAnsi" w:hAnsi="Arial" w:cs="Aria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3">
    <w:nsid w:val="093A1893"/>
    <w:multiLevelType w:val="hybridMultilevel"/>
    <w:tmpl w:val="AE2EAF80"/>
    <w:lvl w:ilvl="0" w:tplc="42286B24">
      <w:start w:val="1"/>
      <w:numFmt w:val="decimal"/>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4">
    <w:nsid w:val="0E2D1659"/>
    <w:multiLevelType w:val="hybridMultilevel"/>
    <w:tmpl w:val="014AE844"/>
    <w:lvl w:ilvl="0" w:tplc="CB921CAA">
      <w:start w:val="1"/>
      <w:numFmt w:val="bullet"/>
      <w:lvlText w:val=""/>
      <w:lvlJc w:val="left"/>
      <w:pPr>
        <w:ind w:left="1778" w:hanging="360"/>
      </w:pPr>
      <w:rPr>
        <w:rFonts w:ascii="Wingdings 3" w:hAnsi="Wingdings 3"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5">
    <w:nsid w:val="16CD776E"/>
    <w:multiLevelType w:val="hybridMultilevel"/>
    <w:tmpl w:val="156C509C"/>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
    <w:nsid w:val="1834471E"/>
    <w:multiLevelType w:val="hybridMultilevel"/>
    <w:tmpl w:val="7AB288A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2332F99"/>
    <w:multiLevelType w:val="hybridMultilevel"/>
    <w:tmpl w:val="98C662BE"/>
    <w:lvl w:ilvl="0" w:tplc="6ED4382C">
      <w:start w:val="1"/>
      <w:numFmt w:val="lowerLetter"/>
      <w:lvlText w:val="%1)"/>
      <w:lvlJc w:val="left"/>
      <w:pPr>
        <w:ind w:left="786" w:hanging="360"/>
      </w:pPr>
      <w:rPr>
        <w:rFonts w:hint="default"/>
        <w:sz w:val="20"/>
        <w:szCs w:val="2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nsid w:val="264A279B"/>
    <w:multiLevelType w:val="hybridMultilevel"/>
    <w:tmpl w:val="51FA3C8E"/>
    <w:lvl w:ilvl="0" w:tplc="040C000D">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9">
    <w:nsid w:val="28A573F6"/>
    <w:multiLevelType w:val="hybridMultilevel"/>
    <w:tmpl w:val="9F7E39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CF1461E"/>
    <w:multiLevelType w:val="hybridMultilevel"/>
    <w:tmpl w:val="440852DE"/>
    <w:lvl w:ilvl="0" w:tplc="4C68CB00">
      <w:numFmt w:val="bullet"/>
      <w:lvlText w:val="-"/>
      <w:lvlJc w:val="left"/>
      <w:pPr>
        <w:ind w:left="3536" w:hanging="700"/>
      </w:pPr>
      <w:rPr>
        <w:rFonts w:ascii="Arial" w:eastAsiaTheme="minorHAnsi" w:hAnsi="Arial" w:cs="Aria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1">
    <w:nsid w:val="33591285"/>
    <w:multiLevelType w:val="hybridMultilevel"/>
    <w:tmpl w:val="03FC4FAC"/>
    <w:lvl w:ilvl="0" w:tplc="2E54BF22">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855263"/>
    <w:multiLevelType w:val="hybridMultilevel"/>
    <w:tmpl w:val="32E4AFD2"/>
    <w:lvl w:ilvl="0" w:tplc="7304CCE0">
      <w:numFmt w:val="bullet"/>
      <w:lvlText w:val="-"/>
      <w:lvlJc w:val="left"/>
      <w:pPr>
        <w:ind w:left="720" w:hanging="360"/>
      </w:pPr>
      <w:rPr>
        <w:rFonts w:ascii="Palatino Linotype" w:eastAsia="Calibri" w:hAnsi="Palatino Lino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1A08D5"/>
    <w:multiLevelType w:val="hybridMultilevel"/>
    <w:tmpl w:val="7CE2731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5EB7F3E"/>
    <w:multiLevelType w:val="hybridMultilevel"/>
    <w:tmpl w:val="3A6456BA"/>
    <w:lvl w:ilvl="0" w:tplc="9EC43156">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46CD5A2B"/>
    <w:multiLevelType w:val="hybridMultilevel"/>
    <w:tmpl w:val="3FD64F98"/>
    <w:lvl w:ilvl="0" w:tplc="4C68CB00">
      <w:numFmt w:val="bullet"/>
      <w:lvlText w:val="-"/>
      <w:lvlJc w:val="left"/>
      <w:pPr>
        <w:ind w:left="2118" w:hanging="700"/>
      </w:pPr>
      <w:rPr>
        <w:rFonts w:ascii="Arial" w:eastAsiaTheme="minorHAnsi" w:hAnsi="Arial" w:cs="Aria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6">
    <w:nsid w:val="4AA31EFF"/>
    <w:multiLevelType w:val="hybridMultilevel"/>
    <w:tmpl w:val="3F7C05E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CD41942"/>
    <w:multiLevelType w:val="hybridMultilevel"/>
    <w:tmpl w:val="7480B144"/>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8">
    <w:nsid w:val="4F04175A"/>
    <w:multiLevelType w:val="hybridMultilevel"/>
    <w:tmpl w:val="16E827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7C017C0"/>
    <w:multiLevelType w:val="hybridMultilevel"/>
    <w:tmpl w:val="C4A68E26"/>
    <w:lvl w:ilvl="0" w:tplc="040C0001">
      <w:start w:val="1"/>
      <w:numFmt w:val="bullet"/>
      <w:lvlText w:val=""/>
      <w:lvlJc w:val="left"/>
      <w:pPr>
        <w:ind w:left="2280" w:hanging="360"/>
      </w:pPr>
      <w:rPr>
        <w:rFonts w:ascii="Symbol" w:hAnsi="Symbol" w:hint="default"/>
      </w:rPr>
    </w:lvl>
    <w:lvl w:ilvl="1" w:tplc="040C0003">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20">
    <w:nsid w:val="5A75148C"/>
    <w:multiLevelType w:val="hybridMultilevel"/>
    <w:tmpl w:val="D46E0ABE"/>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21">
    <w:nsid w:val="5FEE0B9C"/>
    <w:multiLevelType w:val="hybridMultilevel"/>
    <w:tmpl w:val="A2D2CA44"/>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2">
    <w:nsid w:val="698D0F16"/>
    <w:multiLevelType w:val="hybridMultilevel"/>
    <w:tmpl w:val="2102B4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7681262"/>
    <w:multiLevelType w:val="hybridMultilevel"/>
    <w:tmpl w:val="AA7863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F356555"/>
    <w:multiLevelType w:val="hybridMultilevel"/>
    <w:tmpl w:val="35EE63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F3B5AF5"/>
    <w:multiLevelType w:val="hybridMultilevel"/>
    <w:tmpl w:val="57748012"/>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num w:numId="1">
    <w:abstractNumId w:val="8"/>
  </w:num>
  <w:num w:numId="2">
    <w:abstractNumId w:val="15"/>
  </w:num>
  <w:num w:numId="3">
    <w:abstractNumId w:val="10"/>
  </w:num>
  <w:num w:numId="4">
    <w:abstractNumId w:val="2"/>
  </w:num>
  <w:num w:numId="5">
    <w:abstractNumId w:val="4"/>
  </w:num>
  <w:num w:numId="6">
    <w:abstractNumId w:val="25"/>
  </w:num>
  <w:num w:numId="7">
    <w:abstractNumId w:val="19"/>
  </w:num>
  <w:num w:numId="8">
    <w:abstractNumId w:val="20"/>
  </w:num>
  <w:num w:numId="9">
    <w:abstractNumId w:val="21"/>
  </w:num>
  <w:num w:numId="10">
    <w:abstractNumId w:val="5"/>
  </w:num>
  <w:num w:numId="11">
    <w:abstractNumId w:val="17"/>
  </w:num>
  <w:num w:numId="12">
    <w:abstractNumId w:val="18"/>
  </w:num>
  <w:num w:numId="13">
    <w:abstractNumId w:val="6"/>
  </w:num>
  <w:num w:numId="14">
    <w:abstractNumId w:val="14"/>
  </w:num>
  <w:num w:numId="15">
    <w:abstractNumId w:val="3"/>
  </w:num>
  <w:num w:numId="16">
    <w:abstractNumId w:val="7"/>
  </w:num>
  <w:num w:numId="17">
    <w:abstractNumId w:val="9"/>
  </w:num>
  <w:num w:numId="18">
    <w:abstractNumId w:val="22"/>
  </w:num>
  <w:num w:numId="19">
    <w:abstractNumId w:val="12"/>
  </w:num>
  <w:num w:numId="20">
    <w:abstractNumId w:val="0"/>
  </w:num>
  <w:num w:numId="21">
    <w:abstractNumId w:val="24"/>
  </w:num>
  <w:num w:numId="22">
    <w:abstractNumId w:val="16"/>
  </w:num>
  <w:num w:numId="23">
    <w:abstractNumId w:val="23"/>
  </w:num>
  <w:num w:numId="24">
    <w:abstractNumId w:val="13"/>
  </w:num>
  <w:num w:numId="25">
    <w:abstractNumId w:val="1"/>
  </w:num>
  <w:num w:numId="26">
    <w:abstractNumId w:val="11"/>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10"/>
  <w:displayHorizontalDrawingGridEvery w:val="2"/>
  <w:displayVerticalDrawingGridEvery w:val="2"/>
  <w:doNotShadeFormData/>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54DA2"/>
    <w:rsid w:val="00001EB3"/>
    <w:rsid w:val="00025208"/>
    <w:rsid w:val="00043DE1"/>
    <w:rsid w:val="00053AE9"/>
    <w:rsid w:val="00064A37"/>
    <w:rsid w:val="00067FF6"/>
    <w:rsid w:val="000707E5"/>
    <w:rsid w:val="000711CD"/>
    <w:rsid w:val="00075521"/>
    <w:rsid w:val="000A122A"/>
    <w:rsid w:val="000A1FF9"/>
    <w:rsid w:val="000B5652"/>
    <w:rsid w:val="000C0674"/>
    <w:rsid w:val="000C2E72"/>
    <w:rsid w:val="000C7B8D"/>
    <w:rsid w:val="000D0E43"/>
    <w:rsid w:val="000D10EE"/>
    <w:rsid w:val="000D5C68"/>
    <w:rsid w:val="00102BF3"/>
    <w:rsid w:val="00110542"/>
    <w:rsid w:val="00133696"/>
    <w:rsid w:val="001579D9"/>
    <w:rsid w:val="001977E6"/>
    <w:rsid w:val="0019784C"/>
    <w:rsid w:val="001A1E52"/>
    <w:rsid w:val="001A672C"/>
    <w:rsid w:val="001A76A7"/>
    <w:rsid w:val="001B0D3C"/>
    <w:rsid w:val="001D12A8"/>
    <w:rsid w:val="001E135C"/>
    <w:rsid w:val="001F3934"/>
    <w:rsid w:val="00210725"/>
    <w:rsid w:val="00222E0E"/>
    <w:rsid w:val="002237BA"/>
    <w:rsid w:val="0022742A"/>
    <w:rsid w:val="00231233"/>
    <w:rsid w:val="0023338B"/>
    <w:rsid w:val="00233EA5"/>
    <w:rsid w:val="00256AA8"/>
    <w:rsid w:val="00267F96"/>
    <w:rsid w:val="00271DE2"/>
    <w:rsid w:val="00274871"/>
    <w:rsid w:val="00274DA9"/>
    <w:rsid w:val="00277436"/>
    <w:rsid w:val="002A5E1F"/>
    <w:rsid w:val="002D3D7F"/>
    <w:rsid w:val="002D6712"/>
    <w:rsid w:val="002E34F5"/>
    <w:rsid w:val="002F37AA"/>
    <w:rsid w:val="003076FF"/>
    <w:rsid w:val="0031497E"/>
    <w:rsid w:val="0034340F"/>
    <w:rsid w:val="00355061"/>
    <w:rsid w:val="003572C6"/>
    <w:rsid w:val="00371D40"/>
    <w:rsid w:val="003729C1"/>
    <w:rsid w:val="00381CF7"/>
    <w:rsid w:val="003832D4"/>
    <w:rsid w:val="00392BBD"/>
    <w:rsid w:val="0039485C"/>
    <w:rsid w:val="003A3BE3"/>
    <w:rsid w:val="003B5413"/>
    <w:rsid w:val="003C2AAA"/>
    <w:rsid w:val="003C3BF6"/>
    <w:rsid w:val="003C7BFB"/>
    <w:rsid w:val="003D42D4"/>
    <w:rsid w:val="00423DAF"/>
    <w:rsid w:val="00430FD0"/>
    <w:rsid w:val="004327EA"/>
    <w:rsid w:val="004440C2"/>
    <w:rsid w:val="004652D7"/>
    <w:rsid w:val="00495294"/>
    <w:rsid w:val="004A3D80"/>
    <w:rsid w:val="004B641B"/>
    <w:rsid w:val="004C2F9F"/>
    <w:rsid w:val="004D75C6"/>
    <w:rsid w:val="004E55A3"/>
    <w:rsid w:val="004F4B6B"/>
    <w:rsid w:val="00510421"/>
    <w:rsid w:val="005107D9"/>
    <w:rsid w:val="005218BA"/>
    <w:rsid w:val="00525066"/>
    <w:rsid w:val="00527543"/>
    <w:rsid w:val="005472CB"/>
    <w:rsid w:val="00564201"/>
    <w:rsid w:val="0056500B"/>
    <w:rsid w:val="00574F16"/>
    <w:rsid w:val="005766E1"/>
    <w:rsid w:val="00584532"/>
    <w:rsid w:val="00586918"/>
    <w:rsid w:val="00590990"/>
    <w:rsid w:val="005A6358"/>
    <w:rsid w:val="005B3626"/>
    <w:rsid w:val="005D512A"/>
    <w:rsid w:val="005D6E66"/>
    <w:rsid w:val="005E3A38"/>
    <w:rsid w:val="005E7878"/>
    <w:rsid w:val="00600DCA"/>
    <w:rsid w:val="0061619E"/>
    <w:rsid w:val="0062360F"/>
    <w:rsid w:val="006237BD"/>
    <w:rsid w:val="0062382E"/>
    <w:rsid w:val="006350EB"/>
    <w:rsid w:val="006604A5"/>
    <w:rsid w:val="00665C3D"/>
    <w:rsid w:val="00670280"/>
    <w:rsid w:val="006943A4"/>
    <w:rsid w:val="006A204A"/>
    <w:rsid w:val="006A2A57"/>
    <w:rsid w:val="006B0AED"/>
    <w:rsid w:val="006B6474"/>
    <w:rsid w:val="006B7AE2"/>
    <w:rsid w:val="006C3962"/>
    <w:rsid w:val="006F6E61"/>
    <w:rsid w:val="00700396"/>
    <w:rsid w:val="00704658"/>
    <w:rsid w:val="007055AA"/>
    <w:rsid w:val="0071293D"/>
    <w:rsid w:val="00725259"/>
    <w:rsid w:val="0075111A"/>
    <w:rsid w:val="007548FE"/>
    <w:rsid w:val="00757667"/>
    <w:rsid w:val="007613AA"/>
    <w:rsid w:val="00770324"/>
    <w:rsid w:val="00775DAE"/>
    <w:rsid w:val="00780527"/>
    <w:rsid w:val="00790A4F"/>
    <w:rsid w:val="00797DCE"/>
    <w:rsid w:val="007A3EEA"/>
    <w:rsid w:val="007B5B54"/>
    <w:rsid w:val="007C28C6"/>
    <w:rsid w:val="007D3BCB"/>
    <w:rsid w:val="007D3CB1"/>
    <w:rsid w:val="007E082E"/>
    <w:rsid w:val="007E284C"/>
    <w:rsid w:val="008235E3"/>
    <w:rsid w:val="00831173"/>
    <w:rsid w:val="008326CD"/>
    <w:rsid w:val="00847DB4"/>
    <w:rsid w:val="008501C3"/>
    <w:rsid w:val="00853573"/>
    <w:rsid w:val="00854305"/>
    <w:rsid w:val="00864889"/>
    <w:rsid w:val="00865DD7"/>
    <w:rsid w:val="008808B3"/>
    <w:rsid w:val="00885FC5"/>
    <w:rsid w:val="008A1DDD"/>
    <w:rsid w:val="008A3BCB"/>
    <w:rsid w:val="008B3F73"/>
    <w:rsid w:val="008E1416"/>
    <w:rsid w:val="008F06F1"/>
    <w:rsid w:val="008F2517"/>
    <w:rsid w:val="008F295F"/>
    <w:rsid w:val="008F3167"/>
    <w:rsid w:val="00907198"/>
    <w:rsid w:val="00913528"/>
    <w:rsid w:val="00932714"/>
    <w:rsid w:val="009376AF"/>
    <w:rsid w:val="00945D45"/>
    <w:rsid w:val="009469B2"/>
    <w:rsid w:val="009603E1"/>
    <w:rsid w:val="00960F3D"/>
    <w:rsid w:val="00970505"/>
    <w:rsid w:val="009A1460"/>
    <w:rsid w:val="009A77C1"/>
    <w:rsid w:val="009B26E8"/>
    <w:rsid w:val="009C503E"/>
    <w:rsid w:val="009E1458"/>
    <w:rsid w:val="009F1D5E"/>
    <w:rsid w:val="009F310C"/>
    <w:rsid w:val="00A05820"/>
    <w:rsid w:val="00A12654"/>
    <w:rsid w:val="00A13579"/>
    <w:rsid w:val="00A174BB"/>
    <w:rsid w:val="00A4656F"/>
    <w:rsid w:val="00A54DA2"/>
    <w:rsid w:val="00A645E9"/>
    <w:rsid w:val="00A672A7"/>
    <w:rsid w:val="00A67C1D"/>
    <w:rsid w:val="00A71606"/>
    <w:rsid w:val="00A83E7D"/>
    <w:rsid w:val="00A92234"/>
    <w:rsid w:val="00AE59AD"/>
    <w:rsid w:val="00AE6674"/>
    <w:rsid w:val="00AF3D85"/>
    <w:rsid w:val="00AF5472"/>
    <w:rsid w:val="00B00B5B"/>
    <w:rsid w:val="00B1119A"/>
    <w:rsid w:val="00B1193E"/>
    <w:rsid w:val="00B20075"/>
    <w:rsid w:val="00B2461A"/>
    <w:rsid w:val="00B33596"/>
    <w:rsid w:val="00B34DA3"/>
    <w:rsid w:val="00B81AD7"/>
    <w:rsid w:val="00B85313"/>
    <w:rsid w:val="00B95A66"/>
    <w:rsid w:val="00BC0343"/>
    <w:rsid w:val="00BC6FBF"/>
    <w:rsid w:val="00BE17C3"/>
    <w:rsid w:val="00BF7BDC"/>
    <w:rsid w:val="00C0125A"/>
    <w:rsid w:val="00C05E01"/>
    <w:rsid w:val="00C11427"/>
    <w:rsid w:val="00C21710"/>
    <w:rsid w:val="00C26BE3"/>
    <w:rsid w:val="00C34E01"/>
    <w:rsid w:val="00C62BE6"/>
    <w:rsid w:val="00C73579"/>
    <w:rsid w:val="00C8385F"/>
    <w:rsid w:val="00CA120A"/>
    <w:rsid w:val="00CA4996"/>
    <w:rsid w:val="00CB1D14"/>
    <w:rsid w:val="00CB4019"/>
    <w:rsid w:val="00CB6286"/>
    <w:rsid w:val="00CD7F14"/>
    <w:rsid w:val="00CF448B"/>
    <w:rsid w:val="00D01574"/>
    <w:rsid w:val="00D2674D"/>
    <w:rsid w:val="00D368EA"/>
    <w:rsid w:val="00D50768"/>
    <w:rsid w:val="00D51B40"/>
    <w:rsid w:val="00D85998"/>
    <w:rsid w:val="00D917D9"/>
    <w:rsid w:val="00D93662"/>
    <w:rsid w:val="00DA023F"/>
    <w:rsid w:val="00DA22C7"/>
    <w:rsid w:val="00DC2513"/>
    <w:rsid w:val="00DE6E01"/>
    <w:rsid w:val="00E018D6"/>
    <w:rsid w:val="00E10852"/>
    <w:rsid w:val="00E13469"/>
    <w:rsid w:val="00E15EF2"/>
    <w:rsid w:val="00E17537"/>
    <w:rsid w:val="00E30E0D"/>
    <w:rsid w:val="00E52C12"/>
    <w:rsid w:val="00E721CD"/>
    <w:rsid w:val="00E721D7"/>
    <w:rsid w:val="00E76483"/>
    <w:rsid w:val="00E76A7B"/>
    <w:rsid w:val="00EC69E0"/>
    <w:rsid w:val="00EE333C"/>
    <w:rsid w:val="00EF44AE"/>
    <w:rsid w:val="00F062CC"/>
    <w:rsid w:val="00F07FED"/>
    <w:rsid w:val="00F316D6"/>
    <w:rsid w:val="00F44CB7"/>
    <w:rsid w:val="00F474DD"/>
    <w:rsid w:val="00F87FD8"/>
    <w:rsid w:val="00F906B9"/>
    <w:rsid w:val="00FA0C43"/>
    <w:rsid w:val="00FA371C"/>
    <w:rsid w:val="00FB2C9D"/>
    <w:rsid w:val="00FD62C4"/>
    <w:rsid w:val="00FE329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04A"/>
    <w:pPr>
      <w:jc w:val="both"/>
    </w:pPr>
    <w:rPr>
      <w:rFonts w:ascii="Arial" w:hAnsi="Arial" w:cs="Times New Roman"/>
      <w:sz w:val="22"/>
      <w:lang w:eastAsia="fr-FR"/>
    </w:rPr>
  </w:style>
  <w:style w:type="paragraph" w:styleId="Titre1">
    <w:name w:val="heading 1"/>
    <w:basedOn w:val="Normal"/>
    <w:next w:val="Normal"/>
    <w:link w:val="Titre1Car"/>
    <w:uiPriority w:val="9"/>
    <w:qFormat/>
    <w:rsid w:val="00564201"/>
    <w:pPr>
      <w:keepNext/>
      <w:keepLines/>
      <w:spacing w:before="240"/>
      <w:outlineLvl w:val="0"/>
    </w:pPr>
    <w:rPr>
      <w:rFonts w:asciiTheme="minorHAnsi" w:eastAsiaTheme="majorEastAsia" w:hAnsiTheme="minorHAnsi" w:cstheme="majorBidi"/>
      <w:b/>
      <w:color w:val="2F5496" w:themeColor="accent1" w:themeShade="BF"/>
      <w:sz w:val="24"/>
      <w:szCs w:val="32"/>
    </w:rPr>
  </w:style>
  <w:style w:type="paragraph" w:styleId="Titre2">
    <w:name w:val="heading 2"/>
    <w:basedOn w:val="Normal"/>
    <w:next w:val="Normal"/>
    <w:link w:val="Titre2Car"/>
    <w:uiPriority w:val="9"/>
    <w:unhideWhenUsed/>
    <w:qFormat/>
    <w:rsid w:val="00564201"/>
    <w:pPr>
      <w:keepNext/>
      <w:keepLines/>
      <w:spacing w:before="40"/>
      <w:outlineLvl w:val="1"/>
    </w:pPr>
    <w:rPr>
      <w:rFonts w:asciiTheme="minorHAnsi" w:eastAsiaTheme="majorEastAsia" w:hAnsiTheme="minorHAnsi" w:cstheme="majorBidi"/>
      <w:color w:val="2F5496" w:themeColor="accent1" w:themeShade="BF"/>
      <w:sz w:val="20"/>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4DA2"/>
    <w:pPr>
      <w:tabs>
        <w:tab w:val="center" w:pos="4536"/>
        <w:tab w:val="right" w:pos="9072"/>
      </w:tabs>
      <w:jc w:val="left"/>
    </w:pPr>
    <w:rPr>
      <w:rFonts w:asciiTheme="minorHAnsi" w:hAnsiTheme="minorHAnsi" w:cstheme="minorBidi"/>
      <w:sz w:val="24"/>
      <w:lang w:eastAsia="en-US"/>
    </w:rPr>
  </w:style>
  <w:style w:type="character" w:customStyle="1" w:styleId="En-tteCar">
    <w:name w:val="En-tête Car"/>
    <w:basedOn w:val="Policepardfaut"/>
    <w:link w:val="En-tte"/>
    <w:uiPriority w:val="99"/>
    <w:rsid w:val="00A54DA2"/>
  </w:style>
  <w:style w:type="paragraph" w:styleId="Pieddepage">
    <w:name w:val="footer"/>
    <w:basedOn w:val="Normal"/>
    <w:link w:val="PieddepageCar"/>
    <w:uiPriority w:val="99"/>
    <w:unhideWhenUsed/>
    <w:rsid w:val="00A54DA2"/>
    <w:pPr>
      <w:tabs>
        <w:tab w:val="center" w:pos="4536"/>
        <w:tab w:val="right" w:pos="9072"/>
      </w:tabs>
      <w:jc w:val="left"/>
    </w:pPr>
    <w:rPr>
      <w:rFonts w:asciiTheme="minorHAnsi" w:hAnsiTheme="minorHAnsi" w:cstheme="minorBidi"/>
      <w:sz w:val="24"/>
      <w:lang w:eastAsia="en-US"/>
    </w:rPr>
  </w:style>
  <w:style w:type="character" w:customStyle="1" w:styleId="PieddepageCar">
    <w:name w:val="Pied de page Car"/>
    <w:basedOn w:val="Policepardfaut"/>
    <w:link w:val="Pieddepage"/>
    <w:uiPriority w:val="99"/>
    <w:rsid w:val="00A54DA2"/>
  </w:style>
  <w:style w:type="table" w:styleId="Grilledutableau">
    <w:name w:val="Table Grid"/>
    <w:basedOn w:val="TableauNormal"/>
    <w:uiPriority w:val="59"/>
    <w:rsid w:val="003572C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3572C6"/>
    <w:rPr>
      <w:color w:val="0000FF"/>
      <w:u w:val="single"/>
    </w:rPr>
  </w:style>
  <w:style w:type="paragraph" w:styleId="Paragraphedeliste">
    <w:name w:val="List Paragraph"/>
    <w:basedOn w:val="Normal"/>
    <w:uiPriority w:val="34"/>
    <w:qFormat/>
    <w:rsid w:val="00E721D7"/>
    <w:pPr>
      <w:ind w:left="720"/>
      <w:contextualSpacing/>
    </w:pPr>
  </w:style>
  <w:style w:type="paragraph" w:styleId="Notedebasdepage">
    <w:name w:val="footnote text"/>
    <w:basedOn w:val="Normal"/>
    <w:link w:val="NotedebasdepageCar"/>
    <w:uiPriority w:val="99"/>
    <w:semiHidden/>
    <w:unhideWhenUsed/>
    <w:rsid w:val="007548FE"/>
    <w:rPr>
      <w:sz w:val="20"/>
      <w:szCs w:val="20"/>
    </w:rPr>
  </w:style>
  <w:style w:type="character" w:customStyle="1" w:styleId="NotedebasdepageCar">
    <w:name w:val="Note de bas de page Car"/>
    <w:basedOn w:val="Policepardfaut"/>
    <w:link w:val="Notedebasdepage"/>
    <w:uiPriority w:val="99"/>
    <w:semiHidden/>
    <w:rsid w:val="007548FE"/>
    <w:rPr>
      <w:rFonts w:ascii="Arial" w:hAnsi="Arial" w:cs="Times New Roman"/>
      <w:sz w:val="20"/>
      <w:szCs w:val="20"/>
      <w:lang w:eastAsia="fr-FR"/>
    </w:rPr>
  </w:style>
  <w:style w:type="character" w:styleId="Appelnotedebasdep">
    <w:name w:val="footnote reference"/>
    <w:basedOn w:val="Policepardfaut"/>
    <w:uiPriority w:val="99"/>
    <w:semiHidden/>
    <w:unhideWhenUsed/>
    <w:rsid w:val="007548FE"/>
    <w:rPr>
      <w:vertAlign w:val="superscript"/>
    </w:rPr>
  </w:style>
  <w:style w:type="paragraph" w:customStyle="1" w:styleId="Default">
    <w:name w:val="Default"/>
    <w:rsid w:val="00C8385F"/>
    <w:pPr>
      <w:autoSpaceDE w:val="0"/>
      <w:autoSpaceDN w:val="0"/>
      <w:adjustRightInd w:val="0"/>
    </w:pPr>
    <w:rPr>
      <w:rFonts w:ascii="Courier New" w:hAnsi="Courier New" w:cs="Courier New"/>
      <w:color w:val="000000"/>
    </w:rPr>
  </w:style>
  <w:style w:type="character" w:styleId="lev">
    <w:name w:val="Strong"/>
    <w:basedOn w:val="Policepardfaut"/>
    <w:uiPriority w:val="22"/>
    <w:qFormat/>
    <w:rsid w:val="00DA22C7"/>
    <w:rPr>
      <w:b/>
      <w:bCs/>
    </w:rPr>
  </w:style>
  <w:style w:type="character" w:customStyle="1" w:styleId="Titre1Car">
    <w:name w:val="Titre 1 Car"/>
    <w:basedOn w:val="Policepardfaut"/>
    <w:link w:val="Titre1"/>
    <w:uiPriority w:val="9"/>
    <w:rsid w:val="00564201"/>
    <w:rPr>
      <w:rFonts w:eastAsiaTheme="majorEastAsia" w:cstheme="majorBidi"/>
      <w:b/>
      <w:color w:val="2F5496" w:themeColor="accent1" w:themeShade="BF"/>
      <w:szCs w:val="32"/>
      <w:lang w:eastAsia="fr-FR"/>
    </w:rPr>
  </w:style>
  <w:style w:type="paragraph" w:styleId="En-ttedetabledesmatires">
    <w:name w:val="TOC Heading"/>
    <w:basedOn w:val="Titre1"/>
    <w:next w:val="Normal"/>
    <w:uiPriority w:val="39"/>
    <w:unhideWhenUsed/>
    <w:qFormat/>
    <w:rsid w:val="00584532"/>
    <w:pPr>
      <w:spacing w:line="259" w:lineRule="auto"/>
      <w:jc w:val="left"/>
      <w:outlineLvl w:val="9"/>
    </w:pPr>
  </w:style>
  <w:style w:type="paragraph" w:styleId="Sous-titre">
    <w:name w:val="Subtitle"/>
    <w:basedOn w:val="Normal"/>
    <w:next w:val="Normal"/>
    <w:link w:val="Sous-titreCar"/>
    <w:uiPriority w:val="11"/>
    <w:qFormat/>
    <w:rsid w:val="00564201"/>
    <w:pPr>
      <w:numPr>
        <w:ilvl w:val="1"/>
      </w:numPr>
      <w:spacing w:after="160"/>
    </w:pPr>
    <w:rPr>
      <w:rFonts w:asciiTheme="minorHAnsi" w:eastAsiaTheme="minorEastAsia" w:hAnsiTheme="minorHAnsi" w:cstheme="minorBidi"/>
      <w:color w:val="2F5496" w:themeColor="accent1" w:themeShade="BF"/>
      <w:spacing w:val="15"/>
      <w:szCs w:val="22"/>
    </w:rPr>
  </w:style>
  <w:style w:type="character" w:customStyle="1" w:styleId="Sous-titreCar">
    <w:name w:val="Sous-titre Car"/>
    <w:basedOn w:val="Policepardfaut"/>
    <w:link w:val="Sous-titre"/>
    <w:uiPriority w:val="11"/>
    <w:rsid w:val="00564201"/>
    <w:rPr>
      <w:rFonts w:eastAsiaTheme="minorEastAsia"/>
      <w:color w:val="2F5496" w:themeColor="accent1" w:themeShade="BF"/>
      <w:spacing w:val="15"/>
      <w:sz w:val="22"/>
      <w:szCs w:val="22"/>
      <w:lang w:eastAsia="fr-FR"/>
    </w:rPr>
  </w:style>
  <w:style w:type="paragraph" w:styleId="TM1">
    <w:name w:val="toc 1"/>
    <w:basedOn w:val="Normal"/>
    <w:next w:val="Normal"/>
    <w:autoRedefine/>
    <w:uiPriority w:val="39"/>
    <w:unhideWhenUsed/>
    <w:rsid w:val="00564201"/>
    <w:pPr>
      <w:spacing w:after="100"/>
    </w:pPr>
  </w:style>
  <w:style w:type="paragraph" w:styleId="TM2">
    <w:name w:val="toc 2"/>
    <w:basedOn w:val="Normal"/>
    <w:next w:val="Normal"/>
    <w:autoRedefine/>
    <w:uiPriority w:val="39"/>
    <w:unhideWhenUsed/>
    <w:rsid w:val="00564201"/>
    <w:pPr>
      <w:spacing w:after="100" w:line="259" w:lineRule="auto"/>
      <w:ind w:left="220"/>
      <w:jc w:val="left"/>
    </w:pPr>
    <w:rPr>
      <w:rFonts w:asciiTheme="minorHAnsi" w:eastAsiaTheme="minorEastAsia" w:hAnsiTheme="minorHAnsi"/>
      <w:szCs w:val="22"/>
    </w:rPr>
  </w:style>
  <w:style w:type="paragraph" w:styleId="TM3">
    <w:name w:val="toc 3"/>
    <w:basedOn w:val="Normal"/>
    <w:next w:val="Normal"/>
    <w:autoRedefine/>
    <w:uiPriority w:val="39"/>
    <w:unhideWhenUsed/>
    <w:rsid w:val="00564201"/>
    <w:pPr>
      <w:spacing w:after="100" w:line="259" w:lineRule="auto"/>
      <w:ind w:left="440"/>
      <w:jc w:val="left"/>
    </w:pPr>
    <w:rPr>
      <w:rFonts w:asciiTheme="minorHAnsi" w:eastAsiaTheme="minorEastAsia" w:hAnsiTheme="minorHAnsi"/>
      <w:szCs w:val="22"/>
    </w:rPr>
  </w:style>
  <w:style w:type="character" w:customStyle="1" w:styleId="Titre2Car">
    <w:name w:val="Titre 2 Car"/>
    <w:basedOn w:val="Policepardfaut"/>
    <w:link w:val="Titre2"/>
    <w:uiPriority w:val="9"/>
    <w:rsid w:val="00564201"/>
    <w:rPr>
      <w:rFonts w:eastAsiaTheme="majorEastAsia" w:cstheme="majorBidi"/>
      <w:color w:val="2F5496" w:themeColor="accent1" w:themeShade="BF"/>
      <w:sz w:val="20"/>
      <w:szCs w:val="26"/>
      <w:lang w:eastAsia="fr-FR"/>
    </w:rPr>
  </w:style>
  <w:style w:type="paragraph" w:styleId="Textedebulles">
    <w:name w:val="Balloon Text"/>
    <w:basedOn w:val="Normal"/>
    <w:link w:val="TextedebullesCar"/>
    <w:uiPriority w:val="99"/>
    <w:semiHidden/>
    <w:unhideWhenUsed/>
    <w:rsid w:val="00392BBD"/>
    <w:rPr>
      <w:rFonts w:ascii="Tahoma" w:hAnsi="Tahoma" w:cs="Tahoma"/>
      <w:sz w:val="16"/>
      <w:szCs w:val="16"/>
    </w:rPr>
  </w:style>
  <w:style w:type="character" w:customStyle="1" w:styleId="TextedebullesCar">
    <w:name w:val="Texte de bulles Car"/>
    <w:basedOn w:val="Policepardfaut"/>
    <w:link w:val="Textedebulles"/>
    <w:uiPriority w:val="99"/>
    <w:semiHidden/>
    <w:rsid w:val="00392BBD"/>
    <w:rPr>
      <w:rFonts w:ascii="Tahom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494222372">
      <w:bodyDiv w:val="1"/>
      <w:marLeft w:val="0"/>
      <w:marRight w:val="0"/>
      <w:marTop w:val="0"/>
      <w:marBottom w:val="0"/>
      <w:divBdr>
        <w:top w:val="none" w:sz="0" w:space="0" w:color="auto"/>
        <w:left w:val="none" w:sz="0" w:space="0" w:color="auto"/>
        <w:bottom w:val="none" w:sz="0" w:space="0" w:color="auto"/>
        <w:right w:val="none" w:sz="0" w:space="0" w:color="auto"/>
      </w:divBdr>
    </w:div>
    <w:div w:id="548614458">
      <w:bodyDiv w:val="1"/>
      <w:marLeft w:val="0"/>
      <w:marRight w:val="0"/>
      <w:marTop w:val="0"/>
      <w:marBottom w:val="0"/>
      <w:divBdr>
        <w:top w:val="none" w:sz="0" w:space="0" w:color="auto"/>
        <w:left w:val="none" w:sz="0" w:space="0" w:color="auto"/>
        <w:bottom w:val="none" w:sz="0" w:space="0" w:color="auto"/>
        <w:right w:val="none" w:sz="0" w:space="0" w:color="auto"/>
      </w:divBdr>
    </w:div>
    <w:div w:id="667438243">
      <w:bodyDiv w:val="1"/>
      <w:marLeft w:val="0"/>
      <w:marRight w:val="0"/>
      <w:marTop w:val="0"/>
      <w:marBottom w:val="0"/>
      <w:divBdr>
        <w:top w:val="none" w:sz="0" w:space="0" w:color="auto"/>
        <w:left w:val="none" w:sz="0" w:space="0" w:color="auto"/>
        <w:bottom w:val="none" w:sz="0" w:space="0" w:color="auto"/>
        <w:right w:val="none" w:sz="0" w:space="0" w:color="auto"/>
      </w:divBdr>
    </w:div>
    <w:div w:id="811872877">
      <w:bodyDiv w:val="1"/>
      <w:marLeft w:val="0"/>
      <w:marRight w:val="0"/>
      <w:marTop w:val="0"/>
      <w:marBottom w:val="0"/>
      <w:divBdr>
        <w:top w:val="none" w:sz="0" w:space="0" w:color="auto"/>
        <w:left w:val="none" w:sz="0" w:space="0" w:color="auto"/>
        <w:bottom w:val="none" w:sz="0" w:space="0" w:color="auto"/>
        <w:right w:val="none" w:sz="0" w:space="0" w:color="auto"/>
      </w:divBdr>
    </w:div>
    <w:div w:id="906377127">
      <w:bodyDiv w:val="1"/>
      <w:marLeft w:val="0"/>
      <w:marRight w:val="0"/>
      <w:marTop w:val="0"/>
      <w:marBottom w:val="0"/>
      <w:divBdr>
        <w:top w:val="none" w:sz="0" w:space="0" w:color="auto"/>
        <w:left w:val="none" w:sz="0" w:space="0" w:color="auto"/>
        <w:bottom w:val="none" w:sz="0" w:space="0" w:color="auto"/>
        <w:right w:val="none" w:sz="0" w:space="0" w:color="auto"/>
      </w:divBdr>
    </w:div>
    <w:div w:id="1294483359">
      <w:bodyDiv w:val="1"/>
      <w:marLeft w:val="0"/>
      <w:marRight w:val="0"/>
      <w:marTop w:val="0"/>
      <w:marBottom w:val="0"/>
      <w:divBdr>
        <w:top w:val="none" w:sz="0" w:space="0" w:color="auto"/>
        <w:left w:val="none" w:sz="0" w:space="0" w:color="auto"/>
        <w:bottom w:val="none" w:sz="0" w:space="0" w:color="auto"/>
        <w:right w:val="none" w:sz="0" w:space="0" w:color="auto"/>
      </w:divBdr>
    </w:div>
    <w:div w:id="1793405277">
      <w:bodyDiv w:val="1"/>
      <w:marLeft w:val="0"/>
      <w:marRight w:val="0"/>
      <w:marTop w:val="0"/>
      <w:marBottom w:val="0"/>
      <w:divBdr>
        <w:top w:val="none" w:sz="0" w:space="0" w:color="auto"/>
        <w:left w:val="none" w:sz="0" w:space="0" w:color="auto"/>
        <w:bottom w:val="none" w:sz="0" w:space="0" w:color="auto"/>
        <w:right w:val="none" w:sz="0" w:space="0" w:color="auto"/>
      </w:divBdr>
    </w:div>
    <w:div w:id="1796287702">
      <w:bodyDiv w:val="1"/>
      <w:marLeft w:val="0"/>
      <w:marRight w:val="0"/>
      <w:marTop w:val="0"/>
      <w:marBottom w:val="0"/>
      <w:divBdr>
        <w:top w:val="none" w:sz="0" w:space="0" w:color="auto"/>
        <w:left w:val="none" w:sz="0" w:space="0" w:color="auto"/>
        <w:bottom w:val="none" w:sz="0" w:space="0" w:color="auto"/>
        <w:right w:val="none" w:sz="0" w:space="0" w:color="auto"/>
      </w:divBdr>
    </w:div>
    <w:div w:id="1922566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13"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18"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7" Type="http://schemas.openxmlformats.org/officeDocument/2006/relationships/endnotes" Target="endnotes.xml"/><Relationship Id="rId12"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17"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0"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4" Type="http://schemas.openxmlformats.org/officeDocument/2006/relationships/hyperlink" Target="http://www.lifb.org" TargetMode="External"/><Relationship Id="rId5" Type="http://schemas.openxmlformats.org/officeDocument/2006/relationships/webSettings" Target="webSettings.xml"/><Relationship Id="rId15"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3"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8" Type="http://schemas.openxmlformats.org/officeDocument/2006/relationships/header" Target="header3.xml"/><Relationship Id="rId10"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19"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4" Type="http://schemas.openxmlformats.org/officeDocument/2006/relationships/settings" Target="settings.xml"/><Relationship Id="rId9"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14"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2" Type="http://schemas.openxmlformats.org/officeDocument/2006/relationships/hyperlink" Target="file:///Z:\2.LIFB\6.Secteur%20VIE%20SPORTIVE\2.%20OPERATIONS%20SPORTIVES\13.%20Conventions%20d'organisation%20et%20cahiers%20des%20charges%20comp&#233;titions%20r&#233;gionales\2019-08-12_LIFB_OPSP_DOCUMENT_CAHIERDESCHARGES.docx"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B3949D-E685-43C1-BD02-6F7E031A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2387</Words>
  <Characters>13130</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philippe cerisier</cp:lastModifiedBy>
  <cp:revision>4</cp:revision>
  <cp:lastPrinted>2019-09-20T16:44:00Z</cp:lastPrinted>
  <dcterms:created xsi:type="dcterms:W3CDTF">2019-09-20T16:43:00Z</dcterms:created>
  <dcterms:modified xsi:type="dcterms:W3CDTF">2019-09-20T16:49:00Z</dcterms:modified>
</cp:coreProperties>
</file>